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3A7377" w14:textId="46D83EFC" w:rsidR="00820A4C" w:rsidRDefault="00820A4C" w:rsidP="00820A4C">
      <w:pPr>
        <w:pStyle w:val="CRCoverPage"/>
        <w:tabs>
          <w:tab w:val="right" w:pos="9639"/>
        </w:tabs>
        <w:spacing w:after="0"/>
        <w:rPr>
          <w:b/>
          <w:i/>
          <w:noProof/>
          <w:sz w:val="28"/>
        </w:rPr>
      </w:pPr>
      <w:bookmarkStart w:id="0" w:name="_Hlk61177671"/>
      <w:r>
        <w:rPr>
          <w:b/>
          <w:noProof/>
          <w:sz w:val="24"/>
        </w:rPr>
        <w:t>3GPP TSG-</w:t>
      </w:r>
      <w:r w:rsidR="000811FD">
        <w:rPr>
          <w:b/>
          <w:noProof/>
          <w:sz w:val="24"/>
        </w:rPr>
        <w:t xml:space="preserve">RAN4 </w:t>
      </w:r>
      <w:r>
        <w:rPr>
          <w:b/>
          <w:noProof/>
          <w:sz w:val="24"/>
        </w:rPr>
        <w:t>Meeting #10</w:t>
      </w:r>
      <w:r w:rsidR="00D507D3">
        <w:rPr>
          <w:b/>
          <w:noProof/>
          <w:sz w:val="24"/>
        </w:rPr>
        <w:t>4</w:t>
      </w:r>
      <w:r>
        <w:rPr>
          <w:b/>
          <w:noProof/>
          <w:sz w:val="24"/>
        </w:rPr>
        <w:t>-</w:t>
      </w:r>
      <w:r w:rsidR="000D25EF">
        <w:rPr>
          <w:b/>
          <w:noProof/>
          <w:sz w:val="24"/>
        </w:rPr>
        <w:t>bis-</w:t>
      </w:r>
      <w:r>
        <w:rPr>
          <w:b/>
          <w:noProof/>
          <w:sz w:val="24"/>
        </w:rPr>
        <w:t>e</w:t>
      </w:r>
      <w:r>
        <w:rPr>
          <w:b/>
          <w:i/>
          <w:noProof/>
          <w:sz w:val="28"/>
        </w:rPr>
        <w:tab/>
      </w:r>
      <w:r w:rsidR="000811FD">
        <w:rPr>
          <w:b/>
          <w:i/>
          <w:noProof/>
          <w:sz w:val="28"/>
        </w:rPr>
        <w:t>R4-22</w:t>
      </w:r>
      <w:r w:rsidR="000D25EF">
        <w:rPr>
          <w:b/>
          <w:i/>
          <w:noProof/>
          <w:sz w:val="28"/>
        </w:rPr>
        <w:t>1</w:t>
      </w:r>
      <w:r w:rsidR="00533422">
        <w:rPr>
          <w:b/>
          <w:i/>
          <w:noProof/>
          <w:sz w:val="28"/>
        </w:rPr>
        <w:t>6515</w:t>
      </w:r>
    </w:p>
    <w:p w14:paraId="42C4251F" w14:textId="510A3D1E" w:rsidR="000811FD" w:rsidRDefault="00820A4C" w:rsidP="000811FD">
      <w:pPr>
        <w:pStyle w:val="Header"/>
        <w:tabs>
          <w:tab w:val="right" w:pos="9781"/>
          <w:tab w:val="right" w:pos="13323"/>
        </w:tabs>
        <w:outlineLvl w:val="0"/>
        <w:rPr>
          <w:sz w:val="24"/>
        </w:rPr>
      </w:pPr>
      <w:r w:rsidRPr="00467DC3">
        <w:rPr>
          <w:sz w:val="24"/>
        </w:rPr>
        <w:t>Electronic meeting,</w:t>
      </w:r>
      <w:r w:rsidR="000811FD">
        <w:rPr>
          <w:sz w:val="24"/>
        </w:rPr>
        <w:t xml:space="preserve"> </w:t>
      </w:r>
      <w:r w:rsidR="00D507D3">
        <w:rPr>
          <w:sz w:val="24"/>
        </w:rPr>
        <w:t>August</w:t>
      </w:r>
      <w:r w:rsidR="000811FD">
        <w:rPr>
          <w:sz w:val="24"/>
        </w:rPr>
        <w:t xml:space="preserve"> </w:t>
      </w:r>
      <w:r w:rsidR="00D507D3">
        <w:rPr>
          <w:sz w:val="24"/>
        </w:rPr>
        <w:t>15-26</w:t>
      </w:r>
      <w:r w:rsidR="000811FD">
        <w:rPr>
          <w:sz w:val="24"/>
        </w:rPr>
        <w:t>, 2022</w:t>
      </w:r>
      <w:bookmarkEnd w:id="0"/>
    </w:p>
    <w:p w14:paraId="17A01337" w14:textId="4A5BE745" w:rsidR="00744830" w:rsidRPr="00467DC3" w:rsidRDefault="00744830" w:rsidP="000811FD">
      <w:pPr>
        <w:pStyle w:val="Header"/>
        <w:tabs>
          <w:tab w:val="right" w:pos="9781"/>
          <w:tab w:val="right" w:pos="13323"/>
        </w:tabs>
        <w:outlineLvl w:val="0"/>
        <w:rPr>
          <w:rFonts w:cs="Arial"/>
          <w:b w:val="0"/>
          <w:lang w:val="en-US"/>
        </w:rPr>
      </w:pPr>
      <w:r w:rsidRPr="00467DC3">
        <w:rPr>
          <w:rFonts w:cs="Arial"/>
          <w:sz w:val="24"/>
        </w:rPr>
        <w:tab/>
      </w:r>
      <w:r w:rsidRPr="00467DC3">
        <w:rPr>
          <w:rFonts w:cs="Arial"/>
          <w:sz w:val="24"/>
        </w:rPr>
        <w:tab/>
      </w:r>
    </w:p>
    <w:p w14:paraId="730DED82" w14:textId="7721A24A" w:rsidR="00744830" w:rsidRPr="00467DC3" w:rsidRDefault="00744830" w:rsidP="00744830">
      <w:r w:rsidRPr="00467DC3">
        <w:rPr>
          <w:b/>
        </w:rPr>
        <w:t>Source:</w:t>
      </w:r>
      <w:r w:rsidRPr="00467DC3">
        <w:rPr>
          <w:b/>
        </w:rPr>
        <w:tab/>
      </w:r>
      <w:r w:rsidRPr="00467DC3">
        <w:rPr>
          <w:b/>
        </w:rPr>
        <w:tab/>
      </w:r>
      <w:r w:rsidR="008366A3">
        <w:rPr>
          <w:b/>
        </w:rPr>
        <w:tab/>
      </w:r>
      <w:r w:rsidRPr="00467DC3">
        <w:t>Ericsson</w:t>
      </w:r>
    </w:p>
    <w:p w14:paraId="785D8DD5" w14:textId="1C250EE8" w:rsidR="00744830" w:rsidRPr="007C7160" w:rsidRDefault="00744830" w:rsidP="00744830">
      <w:pPr>
        <w:rPr>
          <w:lang w:val="en-US"/>
        </w:rPr>
      </w:pPr>
      <w:r w:rsidRPr="007C7160">
        <w:rPr>
          <w:b/>
          <w:lang w:val="en-US"/>
        </w:rPr>
        <w:t>Title:</w:t>
      </w:r>
      <w:r w:rsidRPr="007C7160">
        <w:rPr>
          <w:lang w:val="en-US"/>
        </w:rPr>
        <w:tab/>
      </w:r>
      <w:r w:rsidRPr="007C7160">
        <w:rPr>
          <w:lang w:val="en-US"/>
        </w:rPr>
        <w:tab/>
      </w:r>
      <w:r w:rsidRPr="007C7160">
        <w:rPr>
          <w:lang w:val="en-US"/>
        </w:rPr>
        <w:tab/>
      </w:r>
      <w:r w:rsidR="000D25EF">
        <w:rPr>
          <w:lang w:val="en-US"/>
        </w:rPr>
        <w:t>NTN enhancements – Regulatory aspec</w:t>
      </w:r>
      <w:r w:rsidR="00CB55AA">
        <w:rPr>
          <w:lang w:val="en-US"/>
        </w:rPr>
        <w:t>t</w:t>
      </w:r>
      <w:r w:rsidR="000D25EF">
        <w:rPr>
          <w:lang w:val="en-US"/>
        </w:rPr>
        <w:t>s</w:t>
      </w:r>
    </w:p>
    <w:p w14:paraId="38171D17" w14:textId="59211883" w:rsidR="00744830" w:rsidRPr="00531A8C" w:rsidRDefault="00744830" w:rsidP="00744830">
      <w:pPr>
        <w:rPr>
          <w:lang w:val="en-US"/>
        </w:rPr>
      </w:pPr>
      <w:r w:rsidRPr="00467DC3">
        <w:rPr>
          <w:b/>
        </w:rPr>
        <w:t>Agenda item:</w:t>
      </w:r>
      <w:r w:rsidRPr="00467DC3">
        <w:tab/>
      </w:r>
      <w:r w:rsidRPr="00467DC3">
        <w:tab/>
      </w:r>
      <w:r w:rsidR="00531A8C">
        <w:rPr>
          <w:lang w:val="en-US"/>
        </w:rPr>
        <w:t>6.22.1.2</w:t>
      </w:r>
    </w:p>
    <w:p w14:paraId="69C3C6CE" w14:textId="67122EDA" w:rsidR="00744830" w:rsidRPr="00467DC3" w:rsidRDefault="00744830" w:rsidP="00744830">
      <w:r w:rsidRPr="00467DC3">
        <w:rPr>
          <w:b/>
        </w:rPr>
        <w:t>Document for:</w:t>
      </w:r>
      <w:r w:rsidRPr="00467DC3">
        <w:rPr>
          <w:b/>
        </w:rPr>
        <w:tab/>
      </w:r>
      <w:r w:rsidR="00974B3A">
        <w:rPr>
          <w:b/>
        </w:rPr>
        <w:tab/>
      </w:r>
      <w:r w:rsidR="00862482">
        <w:t>Approval</w:t>
      </w:r>
    </w:p>
    <w:p w14:paraId="16AEC9AB" w14:textId="77777777" w:rsidR="00744830" w:rsidRPr="00467DC3" w:rsidRDefault="00744830" w:rsidP="00744830">
      <w:pPr>
        <w:pStyle w:val="Heading1"/>
        <w:rPr>
          <w:rFonts w:cs="Arial"/>
          <w:lang w:val="en-US"/>
        </w:rPr>
      </w:pPr>
      <w:r w:rsidRPr="00467DC3">
        <w:rPr>
          <w:rFonts w:cs="Arial"/>
          <w:lang w:val="en-US"/>
        </w:rPr>
        <w:t>Introduction</w:t>
      </w:r>
    </w:p>
    <w:p w14:paraId="305F30A1" w14:textId="78649676" w:rsidR="00CC2252" w:rsidRPr="00EE0A1A" w:rsidRDefault="00CC2252" w:rsidP="00A9164A">
      <w:pPr>
        <w:pStyle w:val="paragraph"/>
        <w:spacing w:before="0" w:beforeAutospacing="0" w:after="0" w:afterAutospacing="0"/>
        <w:textAlignment w:val="baseline"/>
        <w:rPr>
          <w:rStyle w:val="normaltextrun"/>
          <w:lang w:val="en-GB"/>
        </w:rPr>
      </w:pPr>
      <w:r>
        <w:rPr>
          <w:rStyle w:val="normaltextrun"/>
          <w:rFonts w:ascii="Arial" w:hAnsi="Arial" w:cs="Arial"/>
          <w:sz w:val="20"/>
          <w:szCs w:val="20"/>
          <w:lang w:val="en-GB"/>
        </w:rPr>
        <w:t xml:space="preserve">In </w:t>
      </w:r>
      <w:r w:rsidR="00C91FEB">
        <w:rPr>
          <w:rStyle w:val="normaltextrun"/>
          <w:rFonts w:ascii="Arial" w:hAnsi="Arial" w:cs="Arial"/>
          <w:sz w:val="20"/>
          <w:szCs w:val="20"/>
          <w:lang w:val="en-GB"/>
        </w:rPr>
        <w:t xml:space="preserve">the scope of Release 18, a new WI </w:t>
      </w:r>
      <w:r w:rsidR="009715FE">
        <w:rPr>
          <w:rStyle w:val="normaltextrun"/>
          <w:rFonts w:ascii="Arial" w:hAnsi="Arial" w:cs="Arial"/>
          <w:sz w:val="20"/>
          <w:szCs w:val="20"/>
          <w:lang w:val="en-GB"/>
        </w:rPr>
        <w:t xml:space="preserve">on NR NTN enhancements </w:t>
      </w:r>
      <w:r w:rsidR="00CB55AA">
        <w:rPr>
          <w:rStyle w:val="normaltextrun"/>
          <w:rFonts w:ascii="Arial" w:hAnsi="Arial" w:cs="Arial"/>
          <w:sz w:val="20"/>
          <w:szCs w:val="20"/>
          <w:lang w:val="en-GB"/>
        </w:rPr>
        <w:fldChar w:fldCharType="begin"/>
      </w:r>
      <w:r w:rsidR="00CB55AA">
        <w:rPr>
          <w:rStyle w:val="normaltextrun"/>
          <w:rFonts w:ascii="Arial" w:hAnsi="Arial" w:cs="Arial"/>
          <w:sz w:val="20"/>
          <w:szCs w:val="20"/>
          <w:lang w:val="en-GB"/>
        </w:rPr>
        <w:instrText xml:space="preserve"> REF _Ref109741660 \r \h </w:instrText>
      </w:r>
      <w:r w:rsidR="00CB55AA">
        <w:rPr>
          <w:rStyle w:val="normaltextrun"/>
          <w:rFonts w:ascii="Arial" w:hAnsi="Arial" w:cs="Arial"/>
          <w:sz w:val="20"/>
          <w:szCs w:val="20"/>
          <w:lang w:val="en-GB"/>
        </w:rPr>
      </w:r>
      <w:r w:rsidR="00CB55AA">
        <w:rPr>
          <w:rStyle w:val="normaltextrun"/>
          <w:rFonts w:ascii="Arial" w:hAnsi="Arial" w:cs="Arial"/>
          <w:sz w:val="20"/>
          <w:szCs w:val="20"/>
          <w:lang w:val="en-GB"/>
        </w:rPr>
        <w:fldChar w:fldCharType="separate"/>
      </w:r>
      <w:r w:rsidR="00CB55AA">
        <w:rPr>
          <w:rStyle w:val="normaltextrun"/>
          <w:rFonts w:ascii="Arial" w:hAnsi="Arial" w:cs="Arial"/>
          <w:sz w:val="20"/>
          <w:szCs w:val="20"/>
          <w:lang w:val="en-GB"/>
        </w:rPr>
        <w:t>[1]</w:t>
      </w:r>
      <w:r w:rsidR="00CB55AA">
        <w:rPr>
          <w:rStyle w:val="normaltextrun"/>
          <w:rFonts w:ascii="Arial" w:hAnsi="Arial" w:cs="Arial"/>
          <w:sz w:val="20"/>
          <w:szCs w:val="20"/>
          <w:lang w:val="en-GB"/>
        </w:rPr>
        <w:fldChar w:fldCharType="end"/>
      </w:r>
      <w:r w:rsidR="00CB55AA">
        <w:rPr>
          <w:rStyle w:val="normaltextrun"/>
          <w:rFonts w:ascii="Arial" w:hAnsi="Arial" w:cs="Arial"/>
          <w:sz w:val="20"/>
          <w:szCs w:val="20"/>
          <w:lang w:val="en-GB"/>
        </w:rPr>
        <w:t xml:space="preserve"> </w:t>
      </w:r>
      <w:r w:rsidR="009715FE">
        <w:rPr>
          <w:rStyle w:val="normaltextrun"/>
          <w:rFonts w:ascii="Arial" w:hAnsi="Arial" w:cs="Arial"/>
          <w:sz w:val="20"/>
          <w:szCs w:val="20"/>
          <w:lang w:val="en-GB"/>
        </w:rPr>
        <w:t xml:space="preserve">has been approved by RAN. </w:t>
      </w:r>
      <w:r w:rsidR="00A75B35">
        <w:rPr>
          <w:rStyle w:val="normaltextrun"/>
          <w:rFonts w:ascii="Arial" w:hAnsi="Arial" w:cs="Arial"/>
          <w:sz w:val="20"/>
          <w:szCs w:val="20"/>
          <w:lang w:val="en-GB"/>
        </w:rPr>
        <w:t xml:space="preserve">One of the objectives is to </w:t>
      </w:r>
      <w:r w:rsidR="00A9164A">
        <w:rPr>
          <w:rStyle w:val="normaltextrun"/>
          <w:rFonts w:ascii="Arial" w:hAnsi="Arial" w:cs="Arial"/>
          <w:sz w:val="20"/>
          <w:szCs w:val="20"/>
          <w:lang w:val="en-GB"/>
        </w:rPr>
        <w:t xml:space="preserve">consider NR-NTN deployment in above 10 GHz bands. </w:t>
      </w:r>
    </w:p>
    <w:p w14:paraId="0D8628B3" w14:textId="77777777" w:rsidR="00EE0A1A" w:rsidRDefault="00CC2252" w:rsidP="00EE0A1A">
      <w:pPr>
        <w:pStyle w:val="paragraph"/>
        <w:spacing w:before="0" w:beforeAutospacing="0" w:after="0" w:afterAutospacing="0"/>
        <w:ind w:right="-105"/>
        <w:textAlignment w:val="baseline"/>
        <w:rPr>
          <w:rStyle w:val="eop"/>
          <w:rFonts w:ascii="Calibri" w:hAnsi="Calibri" w:cs="Calibri"/>
          <w:color w:val="808080"/>
          <w:sz w:val="22"/>
          <w:szCs w:val="22"/>
        </w:rPr>
      </w:pPr>
      <w:r>
        <w:rPr>
          <w:rStyle w:val="eop"/>
          <w:rFonts w:ascii="Calibri" w:hAnsi="Calibri" w:cs="Calibri"/>
          <w:color w:val="808080"/>
          <w:sz w:val="22"/>
          <w:szCs w:val="22"/>
        </w:rPr>
        <w:t> </w:t>
      </w:r>
    </w:p>
    <w:p w14:paraId="618DA3FB" w14:textId="07624994" w:rsidR="00CC2252" w:rsidRDefault="0041560B" w:rsidP="00D974D2">
      <w:pPr>
        <w:rPr>
          <w:rFonts w:ascii="Segoe UI" w:hAnsi="Segoe UI" w:cs="Segoe UI"/>
          <w:sz w:val="18"/>
          <w:szCs w:val="18"/>
        </w:rPr>
      </w:pPr>
      <w:r>
        <w:rPr>
          <w:rStyle w:val="normaltextrun"/>
          <w:rFonts w:ascii="Arial" w:hAnsi="Arial" w:cs="Arial"/>
          <w:sz w:val="20"/>
          <w:szCs w:val="20"/>
          <w:lang w:val="en-GB"/>
        </w:rPr>
        <w:t>T</w:t>
      </w:r>
      <w:r w:rsidR="00CC2252">
        <w:rPr>
          <w:rStyle w:val="normaltextrun"/>
          <w:rFonts w:ascii="Arial" w:hAnsi="Arial" w:cs="Arial"/>
          <w:sz w:val="20"/>
          <w:szCs w:val="20"/>
          <w:lang w:val="en-GB"/>
        </w:rPr>
        <w:t>his paper</w:t>
      </w:r>
      <w:r>
        <w:rPr>
          <w:rStyle w:val="normaltextrun"/>
          <w:rFonts w:ascii="Arial" w:hAnsi="Arial" w:cs="Arial"/>
          <w:sz w:val="20"/>
          <w:szCs w:val="20"/>
          <w:lang w:val="en-GB"/>
        </w:rPr>
        <w:t xml:space="preserve"> is </w:t>
      </w:r>
      <w:r w:rsidR="00A9164A">
        <w:rPr>
          <w:rStyle w:val="normaltextrun"/>
          <w:rFonts w:ascii="Arial" w:hAnsi="Arial" w:cs="Arial"/>
          <w:sz w:val="20"/>
          <w:szCs w:val="20"/>
          <w:lang w:val="en-GB"/>
        </w:rPr>
        <w:t xml:space="preserve">initiating </w:t>
      </w:r>
      <w:r w:rsidR="00372879">
        <w:rPr>
          <w:rStyle w:val="normaltextrun"/>
          <w:rFonts w:ascii="Arial" w:hAnsi="Arial" w:cs="Arial"/>
          <w:sz w:val="20"/>
          <w:szCs w:val="20"/>
          <w:lang w:val="en-GB"/>
        </w:rPr>
        <w:t xml:space="preserve">first </w:t>
      </w:r>
      <w:r>
        <w:rPr>
          <w:rStyle w:val="normaltextrun"/>
          <w:rFonts w:ascii="Arial" w:hAnsi="Arial" w:cs="Arial"/>
          <w:sz w:val="20"/>
          <w:szCs w:val="20"/>
          <w:lang w:val="en-GB"/>
        </w:rPr>
        <w:t>discussi</w:t>
      </w:r>
      <w:r w:rsidR="00372879">
        <w:rPr>
          <w:rStyle w:val="normaltextrun"/>
          <w:rFonts w:ascii="Arial" w:hAnsi="Arial" w:cs="Arial"/>
          <w:sz w:val="20"/>
          <w:szCs w:val="20"/>
          <w:lang w:val="en-GB"/>
        </w:rPr>
        <w:t>on</w:t>
      </w:r>
      <w:r w:rsidR="00723609">
        <w:rPr>
          <w:rStyle w:val="normaltextrun"/>
          <w:rFonts w:ascii="Arial" w:hAnsi="Arial" w:cs="Arial"/>
          <w:sz w:val="20"/>
          <w:szCs w:val="20"/>
          <w:lang w:val="en-GB"/>
        </w:rPr>
        <w:t xml:space="preserve"> </w:t>
      </w:r>
      <w:r w:rsidR="00372879">
        <w:rPr>
          <w:rStyle w:val="normaltextrun"/>
          <w:rFonts w:ascii="Arial" w:hAnsi="Arial" w:cs="Arial"/>
          <w:sz w:val="20"/>
          <w:szCs w:val="20"/>
          <w:lang w:val="en-GB"/>
        </w:rPr>
        <w:t xml:space="preserve">on </w:t>
      </w:r>
      <w:r>
        <w:rPr>
          <w:rStyle w:val="normaltextrun"/>
          <w:rFonts w:ascii="Arial" w:hAnsi="Arial" w:cs="Arial"/>
          <w:sz w:val="20"/>
          <w:szCs w:val="20"/>
          <w:lang w:val="en-GB"/>
        </w:rPr>
        <w:t>the regulatory aspects</w:t>
      </w:r>
      <w:r w:rsidR="00372879">
        <w:rPr>
          <w:rStyle w:val="normaltextrun"/>
          <w:rFonts w:ascii="Arial" w:hAnsi="Arial" w:cs="Arial"/>
          <w:sz w:val="20"/>
          <w:szCs w:val="20"/>
          <w:lang w:val="en-GB"/>
        </w:rPr>
        <w:t xml:space="preserve"> related to NR-NTN </w:t>
      </w:r>
      <w:r w:rsidR="00A76E3C">
        <w:rPr>
          <w:rStyle w:val="normaltextrun"/>
          <w:rFonts w:ascii="Arial" w:hAnsi="Arial" w:cs="Arial"/>
          <w:sz w:val="20"/>
          <w:szCs w:val="20"/>
          <w:lang w:val="en-GB"/>
        </w:rPr>
        <w:t>in this large spectrum</w:t>
      </w:r>
      <w:r w:rsidR="00CC2252">
        <w:rPr>
          <w:rStyle w:val="normaltextrun"/>
          <w:rFonts w:ascii="Arial" w:hAnsi="Arial" w:cs="Arial"/>
          <w:sz w:val="20"/>
          <w:szCs w:val="20"/>
          <w:lang w:val="en-GB"/>
        </w:rPr>
        <w:t>.</w:t>
      </w:r>
      <w:r w:rsidR="00CC2252">
        <w:rPr>
          <w:rStyle w:val="eop"/>
          <w:rFonts w:ascii="Arial" w:hAnsi="Arial" w:cs="Arial"/>
          <w:sz w:val="20"/>
          <w:szCs w:val="20"/>
        </w:rPr>
        <w:t> </w:t>
      </w:r>
    </w:p>
    <w:p w14:paraId="3A9AF3AC" w14:textId="45FBBEE3" w:rsidR="00744830" w:rsidRDefault="00744830" w:rsidP="00744830">
      <w:pPr>
        <w:pStyle w:val="Heading1"/>
        <w:shd w:val="clear" w:color="auto" w:fill="FFFFFF"/>
        <w:rPr>
          <w:rFonts w:cs="Arial"/>
          <w:lang w:val="en-US"/>
        </w:rPr>
      </w:pPr>
      <w:r w:rsidRPr="00467DC3">
        <w:rPr>
          <w:rFonts w:cs="Arial"/>
          <w:lang w:val="en-US"/>
        </w:rPr>
        <w:t xml:space="preserve">Discussion </w:t>
      </w:r>
    </w:p>
    <w:p w14:paraId="65D6D684" w14:textId="29E4AA59" w:rsidR="009E5A61" w:rsidRDefault="00A76E3C" w:rsidP="009E5A61">
      <w:pPr>
        <w:pStyle w:val="Heading2"/>
      </w:pPr>
      <w:r>
        <w:t xml:space="preserve">WI </w:t>
      </w:r>
      <w:r w:rsidR="00FC5B95">
        <w:t xml:space="preserve">assumptions and </w:t>
      </w:r>
      <w:r w:rsidR="007E5BB5">
        <w:t xml:space="preserve">objective </w:t>
      </w:r>
    </w:p>
    <w:p w14:paraId="5D68115F" w14:textId="454FBF1C" w:rsidR="007E5BB5" w:rsidRDefault="00134B89" w:rsidP="00D974D2">
      <w:pPr>
        <w:rPr>
          <w:lang w:val="en-GB"/>
        </w:rPr>
      </w:pPr>
      <w:r>
        <w:rPr>
          <w:lang w:val="en-GB"/>
        </w:rPr>
        <w:t>T</w:t>
      </w:r>
      <w:r w:rsidR="007E5BB5">
        <w:rPr>
          <w:lang w:val="en-GB"/>
        </w:rPr>
        <w:t xml:space="preserve">he following </w:t>
      </w:r>
      <w:r w:rsidR="00A75855">
        <w:rPr>
          <w:lang w:val="en-GB"/>
        </w:rPr>
        <w:t xml:space="preserve">assumptions </w:t>
      </w:r>
      <w:r>
        <w:rPr>
          <w:lang w:val="en-GB"/>
        </w:rPr>
        <w:t xml:space="preserve">has been extracted from the WI </w:t>
      </w:r>
      <w:r>
        <w:rPr>
          <w:rStyle w:val="normaltextrun"/>
          <w:rFonts w:ascii="Arial" w:hAnsi="Arial" w:cs="Arial"/>
          <w:sz w:val="20"/>
          <w:szCs w:val="20"/>
          <w:lang w:val="en-GB"/>
        </w:rPr>
        <w:fldChar w:fldCharType="begin"/>
      </w:r>
      <w:r>
        <w:rPr>
          <w:rStyle w:val="normaltextrun"/>
          <w:rFonts w:ascii="Arial" w:hAnsi="Arial" w:cs="Arial"/>
          <w:sz w:val="20"/>
          <w:szCs w:val="20"/>
          <w:lang w:val="en-GB"/>
        </w:rPr>
        <w:instrText xml:space="preserve"> REF _Ref109741660 \r \h </w:instrText>
      </w:r>
      <w:r>
        <w:rPr>
          <w:rStyle w:val="normaltextrun"/>
          <w:rFonts w:ascii="Arial" w:hAnsi="Arial" w:cs="Arial"/>
          <w:sz w:val="20"/>
          <w:szCs w:val="20"/>
          <w:lang w:val="en-GB"/>
        </w:rPr>
      </w:r>
      <w:r>
        <w:rPr>
          <w:rStyle w:val="normaltextrun"/>
          <w:rFonts w:ascii="Arial" w:hAnsi="Arial" w:cs="Arial"/>
          <w:sz w:val="20"/>
          <w:szCs w:val="20"/>
          <w:lang w:val="en-GB"/>
        </w:rPr>
        <w:fldChar w:fldCharType="separate"/>
      </w:r>
      <w:r>
        <w:rPr>
          <w:rStyle w:val="normaltextrun"/>
          <w:rFonts w:ascii="Arial" w:hAnsi="Arial" w:cs="Arial"/>
          <w:sz w:val="20"/>
          <w:szCs w:val="20"/>
          <w:lang w:val="en-GB"/>
        </w:rPr>
        <w:t>[1]</w:t>
      </w:r>
      <w:r>
        <w:rPr>
          <w:rStyle w:val="normaltextrun"/>
          <w:rFonts w:ascii="Arial" w:hAnsi="Arial" w:cs="Arial"/>
          <w:sz w:val="20"/>
          <w:szCs w:val="20"/>
          <w:lang w:val="en-GB"/>
        </w:rPr>
        <w:fldChar w:fldCharType="end"/>
      </w:r>
      <w:r>
        <w:rPr>
          <w:lang w:val="en-GB"/>
        </w:rPr>
        <w:t>:</w:t>
      </w:r>
    </w:p>
    <w:p w14:paraId="566BA35A" w14:textId="520E8B3D" w:rsidR="007E5BB5" w:rsidRDefault="00E91ED8" w:rsidP="00D974D2">
      <w:pPr>
        <w:rPr>
          <w:lang w:val="en-GB"/>
        </w:rPr>
      </w:pPr>
      <w:r w:rsidRPr="00E91ED8">
        <w:rPr>
          <w:noProof/>
        </w:rPr>
        <w:drawing>
          <wp:inline distT="0" distB="0" distL="0" distR="0" wp14:anchorId="3796B963" wp14:editId="29A966BE">
            <wp:extent cx="6121400" cy="1943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943100"/>
                    </a:xfrm>
                    <a:prstGeom prst="rect">
                      <a:avLst/>
                    </a:prstGeom>
                    <a:noFill/>
                    <a:ln>
                      <a:noFill/>
                    </a:ln>
                  </pic:spPr>
                </pic:pic>
              </a:graphicData>
            </a:graphic>
          </wp:inline>
        </w:drawing>
      </w:r>
    </w:p>
    <w:p w14:paraId="18ADADCC" w14:textId="4D4BC73B" w:rsidR="00A75855" w:rsidRDefault="00A75855" w:rsidP="00A75855">
      <w:pPr>
        <w:rPr>
          <w:lang w:val="en-GB"/>
        </w:rPr>
      </w:pPr>
      <w:r>
        <w:rPr>
          <w:lang w:val="en-GB"/>
        </w:rPr>
        <w:t xml:space="preserve">And the following objectives have been extracted from the WI </w:t>
      </w:r>
      <w:r>
        <w:rPr>
          <w:rStyle w:val="normaltextrun"/>
          <w:rFonts w:ascii="Arial" w:hAnsi="Arial" w:cs="Arial"/>
          <w:sz w:val="20"/>
          <w:szCs w:val="20"/>
          <w:lang w:val="en-GB"/>
        </w:rPr>
        <w:fldChar w:fldCharType="begin"/>
      </w:r>
      <w:r>
        <w:rPr>
          <w:rStyle w:val="normaltextrun"/>
          <w:rFonts w:ascii="Arial" w:hAnsi="Arial" w:cs="Arial"/>
          <w:sz w:val="20"/>
          <w:szCs w:val="20"/>
          <w:lang w:val="en-GB"/>
        </w:rPr>
        <w:instrText xml:space="preserve"> REF _Ref109741660 \r \h </w:instrText>
      </w:r>
      <w:r>
        <w:rPr>
          <w:rStyle w:val="normaltextrun"/>
          <w:rFonts w:ascii="Arial" w:hAnsi="Arial" w:cs="Arial"/>
          <w:sz w:val="20"/>
          <w:szCs w:val="20"/>
          <w:lang w:val="en-GB"/>
        </w:rPr>
      </w:r>
      <w:r>
        <w:rPr>
          <w:rStyle w:val="normaltextrun"/>
          <w:rFonts w:ascii="Arial" w:hAnsi="Arial" w:cs="Arial"/>
          <w:sz w:val="20"/>
          <w:szCs w:val="20"/>
          <w:lang w:val="en-GB"/>
        </w:rPr>
        <w:fldChar w:fldCharType="separate"/>
      </w:r>
      <w:r>
        <w:rPr>
          <w:rStyle w:val="normaltextrun"/>
          <w:rFonts w:ascii="Arial" w:hAnsi="Arial" w:cs="Arial"/>
          <w:sz w:val="20"/>
          <w:szCs w:val="20"/>
          <w:lang w:val="en-GB"/>
        </w:rPr>
        <w:t>[1]</w:t>
      </w:r>
      <w:r>
        <w:rPr>
          <w:rStyle w:val="normaltextrun"/>
          <w:rFonts w:ascii="Arial" w:hAnsi="Arial" w:cs="Arial"/>
          <w:sz w:val="20"/>
          <w:szCs w:val="20"/>
          <w:lang w:val="en-GB"/>
        </w:rPr>
        <w:fldChar w:fldCharType="end"/>
      </w:r>
      <w:r>
        <w:rPr>
          <w:lang w:val="en-GB"/>
        </w:rPr>
        <w:t>:</w:t>
      </w:r>
    </w:p>
    <w:p w14:paraId="13009701" w14:textId="77777777" w:rsidR="00A75855" w:rsidRDefault="00A75855" w:rsidP="00D974D2">
      <w:pPr>
        <w:rPr>
          <w:lang w:val="en-GB"/>
        </w:rPr>
      </w:pPr>
    </w:p>
    <w:p w14:paraId="4F8F218E" w14:textId="66B0000C" w:rsidR="007E5BB5" w:rsidRDefault="00774564" w:rsidP="00D974D2">
      <w:pPr>
        <w:rPr>
          <w:lang w:val="en-GB"/>
        </w:rPr>
      </w:pPr>
      <w:r w:rsidRPr="00774564">
        <w:rPr>
          <w:noProof/>
        </w:rPr>
        <w:lastRenderedPageBreak/>
        <w:drawing>
          <wp:inline distT="0" distB="0" distL="0" distR="0" wp14:anchorId="280FE445" wp14:editId="0DE35E94">
            <wp:extent cx="6121400" cy="4845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1400" cy="4845050"/>
                    </a:xfrm>
                    <a:prstGeom prst="rect">
                      <a:avLst/>
                    </a:prstGeom>
                    <a:noFill/>
                    <a:ln>
                      <a:noFill/>
                    </a:ln>
                  </pic:spPr>
                </pic:pic>
              </a:graphicData>
            </a:graphic>
          </wp:inline>
        </w:drawing>
      </w:r>
    </w:p>
    <w:p w14:paraId="2F65A202" w14:textId="77777777" w:rsidR="00D955C0" w:rsidRDefault="00D955C0" w:rsidP="00D9245A">
      <w:pPr>
        <w:rPr>
          <w:lang w:val="en-GB"/>
        </w:rPr>
      </w:pPr>
    </w:p>
    <w:p w14:paraId="0A7CCB71" w14:textId="021309A5" w:rsidR="00336234" w:rsidRDefault="00336234" w:rsidP="00D9245A">
      <w:pPr>
        <w:rPr>
          <w:lang w:val="en-GB"/>
        </w:rPr>
      </w:pPr>
      <w:r w:rsidRPr="00336234">
        <w:rPr>
          <w:lang w:val="en-GB"/>
        </w:rPr>
        <w:t xml:space="preserve">From the assumptions, </w:t>
      </w:r>
      <w:r>
        <w:rPr>
          <w:lang w:val="en-GB"/>
        </w:rPr>
        <w:t xml:space="preserve">we note that MEO </w:t>
      </w:r>
      <w:r w:rsidR="00700F2B">
        <w:rPr>
          <w:lang w:val="en-GB"/>
        </w:rPr>
        <w:t xml:space="preserve">and HEO have been listed </w:t>
      </w:r>
      <w:r w:rsidR="00AC7A12">
        <w:rPr>
          <w:lang w:val="en-GB"/>
        </w:rPr>
        <w:t xml:space="preserve">as example of NGSO satellites </w:t>
      </w:r>
      <w:r w:rsidR="00700F2B">
        <w:rPr>
          <w:lang w:val="en-GB"/>
        </w:rPr>
        <w:t xml:space="preserve">while those type of satellites have not been considered </w:t>
      </w:r>
      <w:r w:rsidR="00965004">
        <w:rPr>
          <w:lang w:val="en-GB"/>
        </w:rPr>
        <w:t>neither for FR1, nor in the TR 38.821.</w:t>
      </w:r>
      <w:r w:rsidR="00FB7DB4">
        <w:rPr>
          <w:lang w:val="en-GB"/>
        </w:rPr>
        <w:t xml:space="preserve"> To reduce the effort,</w:t>
      </w:r>
      <w:r w:rsidR="00AC7A12">
        <w:rPr>
          <w:lang w:val="en-GB"/>
        </w:rPr>
        <w:t xml:space="preserve"> as those types of satellites are only example in the WI, </w:t>
      </w:r>
      <w:r w:rsidR="00FB7DB4">
        <w:rPr>
          <w:lang w:val="en-GB"/>
        </w:rPr>
        <w:t xml:space="preserve">we would propose to not </w:t>
      </w:r>
      <w:r w:rsidR="001B002C">
        <w:rPr>
          <w:lang w:val="en-GB"/>
        </w:rPr>
        <w:t xml:space="preserve">consider them, or at least de-prioritize any </w:t>
      </w:r>
      <w:r w:rsidR="0076202E">
        <w:rPr>
          <w:lang w:val="en-GB"/>
        </w:rPr>
        <w:t xml:space="preserve">related </w:t>
      </w:r>
      <w:r w:rsidR="001B002C">
        <w:rPr>
          <w:lang w:val="en-GB"/>
        </w:rPr>
        <w:t xml:space="preserve">work </w:t>
      </w:r>
      <w:r w:rsidR="0076202E">
        <w:rPr>
          <w:lang w:val="en-GB"/>
        </w:rPr>
        <w:t xml:space="preserve">(e.g. coexistence simulations) to </w:t>
      </w:r>
      <w:r w:rsidR="00602CA9">
        <w:rPr>
          <w:lang w:val="en-GB"/>
        </w:rPr>
        <w:t>later consideration.</w:t>
      </w:r>
    </w:p>
    <w:p w14:paraId="09DB6717" w14:textId="5B1F8CD3" w:rsidR="00602CA9" w:rsidRPr="00A81EE4" w:rsidRDefault="001849DA" w:rsidP="00D9245A">
      <w:pPr>
        <w:rPr>
          <w:b/>
          <w:bCs/>
          <w:lang w:val="en-GB"/>
        </w:rPr>
      </w:pPr>
      <w:r w:rsidRPr="00A81EE4">
        <w:rPr>
          <w:b/>
          <w:bCs/>
          <w:lang w:val="en-GB"/>
        </w:rPr>
        <w:t>Proposal</w:t>
      </w:r>
      <w:r w:rsidR="00596CC7">
        <w:rPr>
          <w:b/>
          <w:bCs/>
          <w:lang w:val="en-GB"/>
        </w:rPr>
        <w:t>1</w:t>
      </w:r>
      <w:r w:rsidRPr="00A81EE4">
        <w:rPr>
          <w:b/>
          <w:bCs/>
          <w:lang w:val="en-GB"/>
        </w:rPr>
        <w:t>: Prioritize GEO and LEO types of satellite</w:t>
      </w:r>
      <w:r w:rsidR="00F3367E" w:rsidRPr="00A81EE4">
        <w:rPr>
          <w:b/>
          <w:bCs/>
          <w:lang w:val="en-GB"/>
        </w:rPr>
        <w:t>, MEO and HEO might be considered in a second phase.</w:t>
      </w:r>
    </w:p>
    <w:p w14:paraId="19ACBC93" w14:textId="436C03F3" w:rsidR="00602CA9" w:rsidRDefault="00B37607" w:rsidP="00D9245A">
      <w:pPr>
        <w:rPr>
          <w:lang w:val="en-GB"/>
        </w:rPr>
      </w:pPr>
      <w:r>
        <w:rPr>
          <w:lang w:val="en-GB"/>
        </w:rPr>
        <w:t>It should also be noted th</w:t>
      </w:r>
      <w:r w:rsidR="00595CFE">
        <w:rPr>
          <w:lang w:val="en-GB"/>
        </w:rPr>
        <w:t>a</w:t>
      </w:r>
      <w:r>
        <w:rPr>
          <w:lang w:val="en-GB"/>
        </w:rPr>
        <w:t xml:space="preserve">t </w:t>
      </w:r>
      <w:r w:rsidR="00595CFE">
        <w:rPr>
          <w:lang w:val="en-GB"/>
        </w:rPr>
        <w:t xml:space="preserve">ESIM operations with NGSO satellites should not be considered </w:t>
      </w:r>
      <w:r w:rsidR="00AA4B15">
        <w:rPr>
          <w:lang w:val="en-GB"/>
        </w:rPr>
        <w:t xml:space="preserve">in this WI, which would make sense since ESIM </w:t>
      </w:r>
      <w:r w:rsidR="00116973">
        <w:rPr>
          <w:lang w:val="en-GB"/>
        </w:rPr>
        <w:t xml:space="preserve">operations in Ka-band </w:t>
      </w:r>
      <w:r w:rsidR="00305C5E">
        <w:rPr>
          <w:lang w:val="en-GB"/>
        </w:rPr>
        <w:t>are allowed</w:t>
      </w:r>
      <w:r w:rsidR="00AA4B15">
        <w:rPr>
          <w:lang w:val="en-GB"/>
        </w:rPr>
        <w:t xml:space="preserve"> by ITU-R </w:t>
      </w:r>
      <w:r w:rsidR="00305C5E">
        <w:rPr>
          <w:lang w:val="en-GB"/>
        </w:rPr>
        <w:t xml:space="preserve">with </w:t>
      </w:r>
      <w:r w:rsidR="00AA4B15">
        <w:rPr>
          <w:lang w:val="en-GB"/>
        </w:rPr>
        <w:t xml:space="preserve">GSO satellite </w:t>
      </w:r>
      <w:r w:rsidR="00305C5E">
        <w:rPr>
          <w:lang w:val="en-GB"/>
        </w:rPr>
        <w:t>(</w:t>
      </w:r>
      <w:r w:rsidR="00116973">
        <w:rPr>
          <w:lang w:val="en-GB"/>
        </w:rPr>
        <w:t>WRC-19</w:t>
      </w:r>
      <w:r w:rsidR="006C23D1">
        <w:rPr>
          <w:lang w:val="en-GB"/>
        </w:rPr>
        <w:t>)</w:t>
      </w:r>
      <w:r w:rsidR="00116973">
        <w:rPr>
          <w:lang w:val="en-GB"/>
        </w:rPr>
        <w:t xml:space="preserve">, </w:t>
      </w:r>
      <w:r w:rsidR="00305C5E">
        <w:rPr>
          <w:lang w:val="en-GB"/>
        </w:rPr>
        <w:t xml:space="preserve">while ESIM with </w:t>
      </w:r>
      <w:r w:rsidR="00116973">
        <w:rPr>
          <w:lang w:val="en-GB"/>
        </w:rPr>
        <w:t>NGSO</w:t>
      </w:r>
      <w:r w:rsidR="00305C5E">
        <w:rPr>
          <w:lang w:val="en-GB"/>
        </w:rPr>
        <w:t xml:space="preserve"> satellite</w:t>
      </w:r>
      <w:r w:rsidR="00116973">
        <w:rPr>
          <w:lang w:val="en-GB"/>
        </w:rPr>
        <w:t xml:space="preserve"> </w:t>
      </w:r>
      <w:r w:rsidR="00305C5E">
        <w:rPr>
          <w:lang w:val="en-GB"/>
        </w:rPr>
        <w:t>is for consideration under Agenda Item 1.16 at</w:t>
      </w:r>
      <w:r w:rsidR="00116973">
        <w:rPr>
          <w:lang w:val="en-GB"/>
        </w:rPr>
        <w:t xml:space="preserve"> WRC-23.</w:t>
      </w:r>
    </w:p>
    <w:p w14:paraId="6AFE6D2F" w14:textId="646A6E44" w:rsidR="00116973" w:rsidRPr="00A81EE4" w:rsidRDefault="00116973" w:rsidP="00D9245A">
      <w:pPr>
        <w:rPr>
          <w:b/>
          <w:bCs/>
          <w:lang w:val="en-GB"/>
        </w:rPr>
      </w:pPr>
      <w:r w:rsidRPr="00A81EE4">
        <w:rPr>
          <w:b/>
          <w:bCs/>
          <w:lang w:val="en-GB"/>
        </w:rPr>
        <w:t>Observation</w:t>
      </w:r>
      <w:r w:rsidR="00596CC7">
        <w:rPr>
          <w:b/>
          <w:bCs/>
          <w:lang w:val="en-GB"/>
        </w:rPr>
        <w:t>1</w:t>
      </w:r>
      <w:r w:rsidRPr="00A81EE4">
        <w:rPr>
          <w:b/>
          <w:bCs/>
          <w:lang w:val="en-GB"/>
        </w:rPr>
        <w:t xml:space="preserve">: ESIM </w:t>
      </w:r>
      <w:r w:rsidR="00305C5E">
        <w:rPr>
          <w:b/>
          <w:bCs/>
          <w:lang w:val="en-GB"/>
        </w:rPr>
        <w:t>for</w:t>
      </w:r>
      <w:r w:rsidR="00305C5E" w:rsidRPr="00A81EE4">
        <w:rPr>
          <w:b/>
          <w:bCs/>
          <w:lang w:val="en-GB"/>
        </w:rPr>
        <w:t xml:space="preserve"> </w:t>
      </w:r>
      <w:r w:rsidRPr="00A81EE4">
        <w:rPr>
          <w:b/>
          <w:bCs/>
          <w:lang w:val="en-GB"/>
        </w:rPr>
        <w:t>NGSO in Ka band is not in the scope of this WI.</w:t>
      </w:r>
    </w:p>
    <w:p w14:paraId="682C663F" w14:textId="0A5B6937" w:rsidR="00EF4045" w:rsidRDefault="00396C5E" w:rsidP="00D9245A">
      <w:pPr>
        <w:rPr>
          <w:lang w:val="en-GB"/>
        </w:rPr>
      </w:pPr>
      <w:r w:rsidRPr="00912599">
        <w:rPr>
          <w:lang w:val="en-GB"/>
        </w:rPr>
        <w:t xml:space="preserve">Then, the </w:t>
      </w:r>
      <w:r w:rsidR="0077723C" w:rsidRPr="00912599">
        <w:rPr>
          <w:lang w:val="en-GB"/>
        </w:rPr>
        <w:t xml:space="preserve">WI </w:t>
      </w:r>
      <w:r w:rsidRPr="00912599">
        <w:rPr>
          <w:lang w:val="en-GB"/>
        </w:rPr>
        <w:t>assumptions</w:t>
      </w:r>
      <w:r w:rsidR="0077723C" w:rsidRPr="00912599">
        <w:rPr>
          <w:lang w:val="en-GB"/>
        </w:rPr>
        <w:t xml:space="preserve"> mention </w:t>
      </w:r>
      <w:r w:rsidR="00367FBD">
        <w:rPr>
          <w:lang w:val="en-GB"/>
        </w:rPr>
        <w:t>“</w:t>
      </w:r>
      <w:r w:rsidR="0077723C" w:rsidRPr="00912599">
        <w:rPr>
          <w:lang w:val="en-GB"/>
        </w:rPr>
        <w:t>fixed and mobile VSAT</w:t>
      </w:r>
      <w:r w:rsidR="00367FBD">
        <w:rPr>
          <w:lang w:val="en-GB"/>
        </w:rPr>
        <w:t>”</w:t>
      </w:r>
      <w:r w:rsidR="0077723C" w:rsidRPr="00912599">
        <w:rPr>
          <w:lang w:val="en-GB"/>
        </w:rPr>
        <w:t xml:space="preserve"> as targeted </w:t>
      </w:r>
      <w:r w:rsidR="00912599" w:rsidRPr="00912599">
        <w:rPr>
          <w:lang w:val="en-GB"/>
        </w:rPr>
        <w:t xml:space="preserve">UE types. </w:t>
      </w:r>
    </w:p>
    <w:p w14:paraId="36C54F1C" w14:textId="34FBA000" w:rsidR="00336234" w:rsidRDefault="00912599" w:rsidP="00D9245A">
      <w:pPr>
        <w:rPr>
          <w:lang w:val="en-GB"/>
        </w:rPr>
      </w:pPr>
      <w:r>
        <w:rPr>
          <w:lang w:val="en-GB"/>
        </w:rPr>
        <w:t xml:space="preserve">If mobile VSAT </w:t>
      </w:r>
      <w:r w:rsidR="00E349A9">
        <w:rPr>
          <w:lang w:val="en-GB"/>
        </w:rPr>
        <w:t xml:space="preserve">(or ESIM) </w:t>
      </w:r>
      <w:r w:rsidR="00BB2FB3">
        <w:rPr>
          <w:lang w:val="en-GB"/>
        </w:rPr>
        <w:t xml:space="preserve">might </w:t>
      </w:r>
      <w:r w:rsidR="003772A3">
        <w:rPr>
          <w:lang w:val="en-GB"/>
        </w:rPr>
        <w:t xml:space="preserve">probably </w:t>
      </w:r>
      <w:r w:rsidR="00BB2FB3">
        <w:rPr>
          <w:lang w:val="en-GB"/>
        </w:rPr>
        <w:t>be considered</w:t>
      </w:r>
      <w:r w:rsidR="00E349A9">
        <w:rPr>
          <w:lang w:val="en-GB"/>
        </w:rPr>
        <w:t xml:space="preserve"> in the scope of this WI, fixed VSAT is </w:t>
      </w:r>
      <w:r w:rsidR="00DA7681">
        <w:rPr>
          <w:lang w:val="en-GB"/>
        </w:rPr>
        <w:t xml:space="preserve">more </w:t>
      </w:r>
      <w:r w:rsidR="00E349A9">
        <w:rPr>
          <w:lang w:val="en-GB"/>
        </w:rPr>
        <w:t>questionable</w:t>
      </w:r>
      <w:r w:rsidR="00DA7681">
        <w:rPr>
          <w:lang w:val="en-GB"/>
        </w:rPr>
        <w:t xml:space="preserve"> and would need further clarification </w:t>
      </w:r>
      <w:r w:rsidR="00303055">
        <w:rPr>
          <w:lang w:val="en-GB"/>
        </w:rPr>
        <w:t>on the targeted scenario</w:t>
      </w:r>
      <w:r w:rsidR="005A5AEB">
        <w:rPr>
          <w:lang w:val="en-GB"/>
        </w:rPr>
        <w:t xml:space="preserve">s. Indeed, </w:t>
      </w:r>
      <w:r w:rsidR="00BB2FB3">
        <w:rPr>
          <w:lang w:val="en-GB"/>
        </w:rPr>
        <w:t xml:space="preserve">3GPP RAN4 </w:t>
      </w:r>
      <w:r w:rsidR="005A5AEB">
        <w:rPr>
          <w:lang w:val="en-GB"/>
        </w:rPr>
        <w:t xml:space="preserve">specifies </w:t>
      </w:r>
      <w:r w:rsidR="00825C53">
        <w:rPr>
          <w:lang w:val="en-GB"/>
        </w:rPr>
        <w:t xml:space="preserve">only </w:t>
      </w:r>
      <w:r w:rsidR="005A5AEB">
        <w:rPr>
          <w:lang w:val="en-GB"/>
        </w:rPr>
        <w:t xml:space="preserve">bands for </w:t>
      </w:r>
      <w:r w:rsidR="00B8252F">
        <w:rPr>
          <w:lang w:val="en-GB"/>
        </w:rPr>
        <w:t xml:space="preserve">spectrum allocated to </w:t>
      </w:r>
      <w:r w:rsidR="00825C53">
        <w:rPr>
          <w:lang w:val="en-GB"/>
        </w:rPr>
        <w:t xml:space="preserve">Mobile </w:t>
      </w:r>
      <w:r w:rsidR="00E53C7A">
        <w:rPr>
          <w:lang w:val="en-GB"/>
        </w:rPr>
        <w:t xml:space="preserve">Service, not </w:t>
      </w:r>
      <w:r w:rsidR="005A5AEB">
        <w:rPr>
          <w:lang w:val="en-GB"/>
        </w:rPr>
        <w:t>to</w:t>
      </w:r>
      <w:r w:rsidR="00E53C7A">
        <w:rPr>
          <w:lang w:val="en-GB"/>
        </w:rPr>
        <w:t xml:space="preserve"> </w:t>
      </w:r>
      <w:r w:rsidR="00B8252F">
        <w:rPr>
          <w:lang w:val="en-GB"/>
        </w:rPr>
        <w:t xml:space="preserve">Fixed Service. </w:t>
      </w:r>
      <w:r w:rsidR="008B00B4">
        <w:rPr>
          <w:lang w:val="en-GB"/>
        </w:rPr>
        <w:t xml:space="preserve">Based on this observation, </w:t>
      </w:r>
      <w:r w:rsidR="008E544F">
        <w:rPr>
          <w:lang w:val="en-GB"/>
        </w:rPr>
        <w:t xml:space="preserve">only Mobile Space Service spectrum was considered </w:t>
      </w:r>
      <w:r w:rsidR="008B00B4">
        <w:rPr>
          <w:lang w:val="en-GB"/>
        </w:rPr>
        <w:t>for NTN FR1</w:t>
      </w:r>
      <w:r w:rsidR="008E544F">
        <w:rPr>
          <w:lang w:val="en-GB"/>
        </w:rPr>
        <w:t xml:space="preserve"> (S-band and L-band)</w:t>
      </w:r>
      <w:r w:rsidR="00E7356D">
        <w:rPr>
          <w:lang w:val="en-GB"/>
        </w:rPr>
        <w:t xml:space="preserve"> and not Fixed </w:t>
      </w:r>
      <w:r w:rsidR="00305C5E">
        <w:rPr>
          <w:lang w:val="en-GB"/>
        </w:rPr>
        <w:t xml:space="preserve">Satellite </w:t>
      </w:r>
      <w:r w:rsidR="00E7356D">
        <w:rPr>
          <w:lang w:val="en-GB"/>
        </w:rPr>
        <w:t>Service</w:t>
      </w:r>
      <w:r w:rsidR="008E544F">
        <w:rPr>
          <w:lang w:val="en-GB"/>
        </w:rPr>
        <w:t xml:space="preserve">. </w:t>
      </w:r>
      <w:r w:rsidR="002770E0">
        <w:rPr>
          <w:lang w:val="en-GB"/>
        </w:rPr>
        <w:t xml:space="preserve">Nevertheless, Fixed VSAT could still be considered for </w:t>
      </w:r>
      <w:r w:rsidR="003430C1">
        <w:rPr>
          <w:lang w:val="en-GB"/>
        </w:rPr>
        <w:t xml:space="preserve">part of </w:t>
      </w:r>
      <w:r w:rsidR="002770E0">
        <w:rPr>
          <w:lang w:val="en-GB"/>
        </w:rPr>
        <w:t xml:space="preserve">the </w:t>
      </w:r>
      <w:r w:rsidR="003430C1">
        <w:rPr>
          <w:lang w:val="en-GB"/>
        </w:rPr>
        <w:t xml:space="preserve">spectrum allocated to Mobile satellite service, i.e. 19.7-20.2 GHz </w:t>
      </w:r>
      <w:r w:rsidR="008D0C6D">
        <w:rPr>
          <w:lang w:val="en-GB"/>
        </w:rPr>
        <w:t>(</w:t>
      </w:r>
      <w:r w:rsidR="008D0C6D">
        <w:rPr>
          <w:lang w:val="en-US"/>
        </w:rPr>
        <w:t>Space-to-Earth</w:t>
      </w:r>
      <w:r w:rsidR="008D0C6D">
        <w:rPr>
          <w:lang w:val="en-GB"/>
        </w:rPr>
        <w:t xml:space="preserve">) </w:t>
      </w:r>
      <w:r w:rsidR="003430C1">
        <w:rPr>
          <w:lang w:val="en-GB"/>
        </w:rPr>
        <w:t xml:space="preserve">and </w:t>
      </w:r>
      <w:r w:rsidR="00074005">
        <w:rPr>
          <w:lang w:val="en-GB"/>
        </w:rPr>
        <w:t>29.5-30.0 GHz</w:t>
      </w:r>
      <w:r w:rsidR="008D0C6D">
        <w:rPr>
          <w:lang w:val="en-GB"/>
        </w:rPr>
        <w:t xml:space="preserve"> (</w:t>
      </w:r>
      <w:r w:rsidR="008D0C6D">
        <w:rPr>
          <w:lang w:val="en-US"/>
        </w:rPr>
        <w:t>Earth-to-Space)</w:t>
      </w:r>
      <w:r w:rsidR="00074005">
        <w:rPr>
          <w:lang w:val="en-GB"/>
        </w:rPr>
        <w:t xml:space="preserve">. </w:t>
      </w:r>
    </w:p>
    <w:p w14:paraId="5D9E2A54" w14:textId="62150AF5" w:rsidR="00E7356D" w:rsidRPr="003A7C78" w:rsidRDefault="00733B3A" w:rsidP="00D9245A">
      <w:pPr>
        <w:rPr>
          <w:b/>
          <w:bCs/>
          <w:lang w:val="en-GB"/>
        </w:rPr>
      </w:pPr>
      <w:r w:rsidRPr="003A7C78">
        <w:rPr>
          <w:b/>
          <w:bCs/>
          <w:lang w:val="en-GB"/>
        </w:rPr>
        <w:t>Proposal</w:t>
      </w:r>
      <w:r w:rsidR="00596CC7">
        <w:rPr>
          <w:b/>
          <w:bCs/>
          <w:lang w:val="en-GB"/>
        </w:rPr>
        <w:t>2</w:t>
      </w:r>
      <w:r w:rsidR="007D12A9" w:rsidRPr="003A7C78">
        <w:rPr>
          <w:b/>
          <w:bCs/>
          <w:lang w:val="en-GB"/>
        </w:rPr>
        <w:t xml:space="preserve">: Mobile VSAT and ESIM </w:t>
      </w:r>
      <w:r w:rsidRPr="003A7C78">
        <w:rPr>
          <w:b/>
          <w:bCs/>
          <w:lang w:val="en-GB"/>
        </w:rPr>
        <w:t>should be considered as</w:t>
      </w:r>
      <w:r w:rsidR="007D12A9" w:rsidRPr="003A7C78">
        <w:rPr>
          <w:b/>
          <w:bCs/>
          <w:lang w:val="en-GB"/>
        </w:rPr>
        <w:t xml:space="preserve"> </w:t>
      </w:r>
      <w:r w:rsidR="00CE5EB4" w:rsidRPr="003A7C78">
        <w:rPr>
          <w:b/>
          <w:bCs/>
          <w:lang w:val="en-GB"/>
        </w:rPr>
        <w:t xml:space="preserve">one unique </w:t>
      </w:r>
      <w:r w:rsidRPr="003A7C78">
        <w:rPr>
          <w:b/>
          <w:bCs/>
          <w:lang w:val="en-GB"/>
        </w:rPr>
        <w:t xml:space="preserve">type of </w:t>
      </w:r>
      <w:r w:rsidR="00CE5EB4" w:rsidRPr="003A7C78">
        <w:rPr>
          <w:b/>
          <w:bCs/>
          <w:lang w:val="en-GB"/>
        </w:rPr>
        <w:t xml:space="preserve">satellite </w:t>
      </w:r>
      <w:r w:rsidRPr="003A7C78">
        <w:rPr>
          <w:b/>
          <w:bCs/>
          <w:lang w:val="en-GB"/>
        </w:rPr>
        <w:t>device.</w:t>
      </w:r>
      <w:r w:rsidR="002D38FB" w:rsidRPr="003A7C78">
        <w:rPr>
          <w:b/>
          <w:bCs/>
          <w:lang w:val="en-GB"/>
        </w:rPr>
        <w:t xml:space="preserve"> </w:t>
      </w:r>
    </w:p>
    <w:p w14:paraId="1D792D95" w14:textId="5C523431" w:rsidR="007969FC" w:rsidRPr="003A7C78" w:rsidRDefault="007969FC" w:rsidP="00D9245A">
      <w:pPr>
        <w:rPr>
          <w:b/>
          <w:bCs/>
          <w:lang w:val="en-GB"/>
        </w:rPr>
      </w:pPr>
      <w:r w:rsidRPr="003A7C78">
        <w:rPr>
          <w:b/>
          <w:bCs/>
          <w:lang w:val="en-GB"/>
        </w:rPr>
        <w:lastRenderedPageBreak/>
        <w:t>Observation</w:t>
      </w:r>
      <w:r w:rsidR="00596CC7">
        <w:rPr>
          <w:b/>
          <w:bCs/>
          <w:lang w:val="en-GB"/>
        </w:rPr>
        <w:t>2</w:t>
      </w:r>
      <w:r w:rsidRPr="003A7C78">
        <w:rPr>
          <w:b/>
          <w:bCs/>
          <w:lang w:val="en-GB"/>
        </w:rPr>
        <w:t xml:space="preserve">: RAN4 specifies bands </w:t>
      </w:r>
      <w:r w:rsidR="00305C5E">
        <w:rPr>
          <w:b/>
          <w:bCs/>
          <w:lang w:val="en-GB"/>
        </w:rPr>
        <w:t>under the</w:t>
      </w:r>
      <w:r w:rsidR="00145738" w:rsidRPr="003A7C78">
        <w:rPr>
          <w:b/>
          <w:bCs/>
          <w:lang w:val="en-GB"/>
        </w:rPr>
        <w:t xml:space="preserve"> mobile allocation.</w:t>
      </w:r>
    </w:p>
    <w:p w14:paraId="08B3267B" w14:textId="58A917D0" w:rsidR="00145738" w:rsidRPr="003A7C78" w:rsidRDefault="00145738" w:rsidP="00D9245A">
      <w:pPr>
        <w:rPr>
          <w:b/>
          <w:bCs/>
          <w:lang w:val="en-GB"/>
        </w:rPr>
      </w:pPr>
      <w:r w:rsidRPr="003A7C78">
        <w:rPr>
          <w:b/>
          <w:bCs/>
          <w:lang w:val="en-GB"/>
        </w:rPr>
        <w:t>Observation</w:t>
      </w:r>
      <w:r w:rsidR="00596CC7">
        <w:rPr>
          <w:b/>
          <w:bCs/>
          <w:lang w:val="en-GB"/>
        </w:rPr>
        <w:t>3</w:t>
      </w:r>
      <w:r w:rsidRPr="003A7C78">
        <w:rPr>
          <w:b/>
          <w:bCs/>
          <w:lang w:val="en-GB"/>
        </w:rPr>
        <w:t xml:space="preserve">: ESIM </w:t>
      </w:r>
      <w:r w:rsidR="00305C5E">
        <w:rPr>
          <w:b/>
          <w:bCs/>
          <w:lang w:val="en-GB"/>
        </w:rPr>
        <w:t xml:space="preserve">can be deployed under Fixed Service Satellite allocation. However, these are defined as Stations “in motion” and thus </w:t>
      </w:r>
      <w:r w:rsidR="005E5478">
        <w:rPr>
          <w:b/>
          <w:bCs/>
          <w:lang w:val="en-GB"/>
        </w:rPr>
        <w:t>might probably</w:t>
      </w:r>
      <w:r w:rsidR="00305C5E">
        <w:rPr>
          <w:b/>
          <w:bCs/>
          <w:lang w:val="en-GB"/>
        </w:rPr>
        <w:t xml:space="preserve"> be considered similar to a </w:t>
      </w:r>
      <w:r w:rsidR="00C90627" w:rsidRPr="003A7C78">
        <w:rPr>
          <w:b/>
          <w:bCs/>
          <w:lang w:val="en-GB"/>
        </w:rPr>
        <w:t>mobile satellite device.</w:t>
      </w:r>
    </w:p>
    <w:p w14:paraId="2735AF88" w14:textId="6A03627F" w:rsidR="00D0765F" w:rsidRPr="003A7C78" w:rsidRDefault="000F077A" w:rsidP="00D9245A">
      <w:pPr>
        <w:rPr>
          <w:b/>
          <w:bCs/>
          <w:lang w:val="en-GB"/>
        </w:rPr>
      </w:pPr>
      <w:r w:rsidRPr="003A7C78">
        <w:rPr>
          <w:b/>
          <w:bCs/>
          <w:lang w:val="en-GB"/>
        </w:rPr>
        <w:t>Proposal</w:t>
      </w:r>
      <w:r w:rsidR="00596CC7">
        <w:rPr>
          <w:b/>
          <w:bCs/>
          <w:lang w:val="en-GB"/>
        </w:rPr>
        <w:t>3</w:t>
      </w:r>
      <w:r w:rsidRPr="003A7C78">
        <w:rPr>
          <w:b/>
          <w:bCs/>
          <w:lang w:val="en-GB"/>
        </w:rPr>
        <w:t xml:space="preserve">: </w:t>
      </w:r>
      <w:r w:rsidR="000A0002" w:rsidRPr="003A7C78">
        <w:rPr>
          <w:b/>
          <w:bCs/>
          <w:lang w:val="en-GB"/>
        </w:rPr>
        <w:t>Scenarios considering o</w:t>
      </w:r>
      <w:r w:rsidRPr="003A7C78">
        <w:rPr>
          <w:b/>
          <w:bCs/>
          <w:lang w:val="en-GB"/>
        </w:rPr>
        <w:t xml:space="preserve">perations with fixed VSAT type of UE should be </w:t>
      </w:r>
      <w:r w:rsidR="002D38FB" w:rsidRPr="003A7C78">
        <w:rPr>
          <w:b/>
          <w:bCs/>
          <w:lang w:val="en-GB"/>
        </w:rPr>
        <w:t>clarified</w:t>
      </w:r>
      <w:r w:rsidR="007969FC" w:rsidRPr="003A7C78">
        <w:rPr>
          <w:b/>
          <w:bCs/>
          <w:lang w:val="en-GB"/>
        </w:rPr>
        <w:t>.</w:t>
      </w:r>
      <w:r w:rsidR="0067654E" w:rsidRPr="003A7C78">
        <w:rPr>
          <w:b/>
          <w:bCs/>
          <w:lang w:val="en-GB"/>
        </w:rPr>
        <w:t xml:space="preserve"> Pending on such clarification, fixed VSAT </w:t>
      </w:r>
      <w:r w:rsidR="00653FBD" w:rsidRPr="003A7C78">
        <w:rPr>
          <w:b/>
          <w:bCs/>
          <w:lang w:val="en-GB"/>
        </w:rPr>
        <w:t xml:space="preserve">type of device </w:t>
      </w:r>
      <w:r w:rsidR="006D089B">
        <w:rPr>
          <w:b/>
          <w:bCs/>
          <w:lang w:val="en-GB"/>
        </w:rPr>
        <w:t xml:space="preserve">could </w:t>
      </w:r>
      <w:r w:rsidR="00653FBD" w:rsidRPr="003A7C78">
        <w:rPr>
          <w:b/>
          <w:bCs/>
          <w:lang w:val="en-GB"/>
        </w:rPr>
        <w:t>only be considered in the spectrum allocated by ITU to Mobile satellite service (</w:t>
      </w:r>
      <w:r w:rsidR="00C02A8B" w:rsidRPr="003A7C78">
        <w:rPr>
          <w:b/>
          <w:bCs/>
          <w:lang w:val="en-GB"/>
        </w:rPr>
        <w:t>19.7-20.2 GHz and 29.5-30.0 GHz).</w:t>
      </w:r>
    </w:p>
    <w:p w14:paraId="00233B66" w14:textId="4A35D245" w:rsidR="00D33BB2" w:rsidRDefault="00A8454C" w:rsidP="00D9245A">
      <w:pPr>
        <w:rPr>
          <w:lang w:val="en-GB"/>
        </w:rPr>
      </w:pPr>
      <w:r>
        <w:rPr>
          <w:lang w:val="en-GB"/>
        </w:rPr>
        <w:t>Note that the following analysis is based on the above proposals.</w:t>
      </w:r>
    </w:p>
    <w:p w14:paraId="5752489F" w14:textId="22C3A914" w:rsidR="00721E74" w:rsidRDefault="00E94EBD" w:rsidP="00BA37F6">
      <w:pPr>
        <w:pStyle w:val="Heading2"/>
      </w:pPr>
      <w:r>
        <w:t>Types of ESIM</w:t>
      </w:r>
    </w:p>
    <w:p w14:paraId="3FCA2C64" w14:textId="77777777" w:rsidR="004B2E95" w:rsidRDefault="00650CED" w:rsidP="00D9245A">
      <w:pPr>
        <w:rPr>
          <w:lang w:val="en-GB"/>
        </w:rPr>
      </w:pPr>
      <w:r>
        <w:rPr>
          <w:lang w:val="en-GB"/>
        </w:rPr>
        <w:t xml:space="preserve">Three types of ESIM have been </w:t>
      </w:r>
      <w:r w:rsidR="004B2E95">
        <w:rPr>
          <w:lang w:val="en-GB"/>
        </w:rPr>
        <w:t xml:space="preserve">considered in ITU studies: </w:t>
      </w:r>
    </w:p>
    <w:p w14:paraId="473A2BF9" w14:textId="336DFA25" w:rsidR="00E94EBD" w:rsidRDefault="00566039" w:rsidP="004B2E95">
      <w:pPr>
        <w:pStyle w:val="ListParagraph"/>
        <w:numPr>
          <w:ilvl w:val="0"/>
          <w:numId w:val="39"/>
        </w:numPr>
        <w:rPr>
          <w:lang w:val="en-GB"/>
        </w:rPr>
      </w:pPr>
      <w:r>
        <w:rPr>
          <w:lang w:val="en-GB"/>
        </w:rPr>
        <w:t>A</w:t>
      </w:r>
      <w:r w:rsidR="004B2E95" w:rsidRPr="004B2E95">
        <w:rPr>
          <w:lang w:val="en-GB"/>
        </w:rPr>
        <w:t xml:space="preserve">eronautical </w:t>
      </w:r>
      <w:r>
        <w:rPr>
          <w:lang w:val="en-GB"/>
        </w:rPr>
        <w:t xml:space="preserve">ESIM or </w:t>
      </w:r>
      <w:r w:rsidR="00882832">
        <w:rPr>
          <w:lang w:val="en-GB"/>
        </w:rPr>
        <w:t>A-</w:t>
      </w:r>
      <w:r>
        <w:rPr>
          <w:lang w:val="en-GB"/>
        </w:rPr>
        <w:t>ESIM.</w:t>
      </w:r>
    </w:p>
    <w:p w14:paraId="11B4D0F5" w14:textId="42839C14" w:rsidR="00566039" w:rsidRDefault="00566039" w:rsidP="004B2E95">
      <w:pPr>
        <w:pStyle w:val="ListParagraph"/>
        <w:numPr>
          <w:ilvl w:val="0"/>
          <w:numId w:val="39"/>
        </w:numPr>
        <w:rPr>
          <w:lang w:val="en-GB"/>
        </w:rPr>
      </w:pPr>
      <w:r>
        <w:rPr>
          <w:lang w:val="en-GB"/>
        </w:rPr>
        <w:t xml:space="preserve">Maritime ESIM or </w:t>
      </w:r>
      <w:r w:rsidR="00882832">
        <w:rPr>
          <w:lang w:val="en-GB"/>
        </w:rPr>
        <w:t>M-</w:t>
      </w:r>
      <w:r>
        <w:rPr>
          <w:lang w:val="en-GB"/>
        </w:rPr>
        <w:t>ESIM.</w:t>
      </w:r>
    </w:p>
    <w:p w14:paraId="7314D9A3" w14:textId="3F4AA513" w:rsidR="00566039" w:rsidRPr="004B2E95" w:rsidRDefault="00566039" w:rsidP="004B2E95">
      <w:pPr>
        <w:pStyle w:val="ListParagraph"/>
        <w:numPr>
          <w:ilvl w:val="0"/>
          <w:numId w:val="39"/>
        </w:numPr>
        <w:rPr>
          <w:lang w:val="en-GB"/>
        </w:rPr>
      </w:pPr>
      <w:r>
        <w:rPr>
          <w:lang w:val="en-GB"/>
        </w:rPr>
        <w:t xml:space="preserve">Land ESIM or </w:t>
      </w:r>
      <w:r w:rsidR="00882832">
        <w:rPr>
          <w:lang w:val="en-GB"/>
        </w:rPr>
        <w:t>L-</w:t>
      </w:r>
      <w:r>
        <w:rPr>
          <w:lang w:val="en-GB"/>
        </w:rPr>
        <w:t>ESIM.</w:t>
      </w:r>
    </w:p>
    <w:p w14:paraId="60FE2588" w14:textId="09F0823E" w:rsidR="00E94EBD" w:rsidRDefault="00E94EBD" w:rsidP="00BA37F6">
      <w:pPr>
        <w:pStyle w:val="Heading2"/>
      </w:pPr>
      <w:r>
        <w:t>NTN band</w:t>
      </w:r>
    </w:p>
    <w:p w14:paraId="720C4DEA" w14:textId="538EB395" w:rsidR="00721E74" w:rsidRDefault="003A6522" w:rsidP="00D9245A">
      <w:pPr>
        <w:rPr>
          <w:lang w:val="en-GB"/>
        </w:rPr>
      </w:pPr>
      <w:r>
        <w:rPr>
          <w:lang w:val="en-GB"/>
        </w:rPr>
        <w:t xml:space="preserve">According to the WI, </w:t>
      </w:r>
      <w:r w:rsidR="00E16CDA">
        <w:rPr>
          <w:lang w:val="en-GB"/>
        </w:rPr>
        <w:t>the Ka band should be used as reference</w:t>
      </w:r>
      <w:r w:rsidR="00A57C85">
        <w:rPr>
          <w:lang w:val="en-GB"/>
        </w:rPr>
        <w:t>.</w:t>
      </w:r>
    </w:p>
    <w:p w14:paraId="07FC5F95" w14:textId="799BD9FA" w:rsidR="003A6522" w:rsidRDefault="003A6522" w:rsidP="00D9245A">
      <w:pPr>
        <w:rPr>
          <w:lang w:val="en-GB"/>
        </w:rPr>
      </w:pPr>
      <w:r>
        <w:rPr>
          <w:lang w:val="en-GB"/>
        </w:rPr>
        <w:t xml:space="preserve">The Ka-band is very large band, </w:t>
      </w:r>
      <w:r w:rsidR="00492E5E">
        <w:rPr>
          <w:lang w:val="en-GB"/>
        </w:rPr>
        <w:t xml:space="preserve">from </w:t>
      </w:r>
      <w:r w:rsidR="00C90BD7">
        <w:rPr>
          <w:lang w:val="en-GB"/>
        </w:rPr>
        <w:t xml:space="preserve">27.5 to 31.0 GHz </w:t>
      </w:r>
      <w:r w:rsidR="00D66045">
        <w:rPr>
          <w:lang w:val="en-GB"/>
        </w:rPr>
        <w:t xml:space="preserve">in </w:t>
      </w:r>
      <w:r w:rsidR="00CC7254">
        <w:rPr>
          <w:lang w:val="en-GB"/>
        </w:rPr>
        <w:t>Earth-to-space direction</w:t>
      </w:r>
      <w:r w:rsidR="006E3B39">
        <w:rPr>
          <w:lang w:val="en-GB"/>
        </w:rPr>
        <w:t xml:space="preserve"> </w:t>
      </w:r>
      <w:r w:rsidR="00C90BD7">
        <w:rPr>
          <w:lang w:val="en-GB"/>
        </w:rPr>
        <w:t>and from 17.3 to 21.2</w:t>
      </w:r>
      <w:r w:rsidR="002D029C">
        <w:rPr>
          <w:lang w:val="en-GB"/>
        </w:rPr>
        <w:t xml:space="preserve"> GHz </w:t>
      </w:r>
      <w:r w:rsidR="00D66045">
        <w:rPr>
          <w:lang w:val="en-GB"/>
        </w:rPr>
        <w:t xml:space="preserve">in </w:t>
      </w:r>
      <w:r w:rsidR="00CC7254">
        <w:rPr>
          <w:lang w:val="en-GB"/>
        </w:rPr>
        <w:t>space-to-Earth direction</w:t>
      </w:r>
      <w:r w:rsidR="006E3B39">
        <w:rPr>
          <w:lang w:val="en-GB"/>
        </w:rPr>
        <w:t>. From th</w:t>
      </w:r>
      <w:r w:rsidR="00EA247F">
        <w:rPr>
          <w:lang w:val="en-GB"/>
        </w:rPr>
        <w:t>is definition</w:t>
      </w:r>
      <w:r w:rsidR="008309B4">
        <w:rPr>
          <w:lang w:val="en-GB"/>
        </w:rPr>
        <w:t xml:space="preserve">, according </w:t>
      </w:r>
      <w:r w:rsidR="00EA247F">
        <w:rPr>
          <w:lang w:val="en-GB"/>
        </w:rPr>
        <w:t>t</w:t>
      </w:r>
      <w:r w:rsidR="006E3B39">
        <w:rPr>
          <w:lang w:val="en-GB"/>
        </w:rPr>
        <w:t xml:space="preserve">o our understanding, satellite companies proposed to consider the following </w:t>
      </w:r>
      <w:r w:rsidR="00E94C1F">
        <w:rPr>
          <w:lang w:val="en-GB"/>
        </w:rPr>
        <w:t xml:space="preserve">restricted </w:t>
      </w:r>
      <w:r w:rsidR="00EA247F">
        <w:rPr>
          <w:lang w:val="en-GB"/>
        </w:rPr>
        <w:t xml:space="preserve">frequency range in RAN4: </w:t>
      </w:r>
      <w:r w:rsidR="00FD3C58">
        <w:rPr>
          <w:lang w:val="en-GB"/>
        </w:rPr>
        <w:t>17.7</w:t>
      </w:r>
      <w:r w:rsidR="00D51707">
        <w:rPr>
          <w:lang w:val="en-GB"/>
        </w:rPr>
        <w:t>-</w:t>
      </w:r>
      <w:r w:rsidR="00FD3C58">
        <w:rPr>
          <w:lang w:val="en-GB"/>
        </w:rPr>
        <w:t>20.</w:t>
      </w:r>
      <w:r w:rsidR="00E3091C">
        <w:rPr>
          <w:lang w:val="en-GB"/>
        </w:rPr>
        <w:t>2</w:t>
      </w:r>
      <w:r w:rsidR="00FD3C58">
        <w:rPr>
          <w:lang w:val="en-GB"/>
        </w:rPr>
        <w:t xml:space="preserve"> GHz in </w:t>
      </w:r>
      <w:r w:rsidR="008A1394">
        <w:rPr>
          <w:lang w:val="en-GB"/>
        </w:rPr>
        <w:t>space-to-Earth direction</w:t>
      </w:r>
      <w:r w:rsidR="00FD3C58">
        <w:rPr>
          <w:lang w:val="en-GB"/>
        </w:rPr>
        <w:t xml:space="preserve"> and 27.5</w:t>
      </w:r>
      <w:r w:rsidR="00D51707">
        <w:rPr>
          <w:lang w:val="en-GB"/>
        </w:rPr>
        <w:t>-</w:t>
      </w:r>
      <w:r w:rsidR="00FD3C58">
        <w:rPr>
          <w:lang w:val="en-GB"/>
        </w:rPr>
        <w:t xml:space="preserve">30.0 GHz in </w:t>
      </w:r>
      <w:r w:rsidR="008A1394">
        <w:rPr>
          <w:lang w:val="en-GB"/>
        </w:rPr>
        <w:t>Earth-to-space direction</w:t>
      </w:r>
      <w:r w:rsidR="00400A3F">
        <w:rPr>
          <w:lang w:val="en-GB"/>
        </w:rPr>
        <w:t>.</w:t>
      </w:r>
    </w:p>
    <w:p w14:paraId="06A3020F" w14:textId="1EE69D79" w:rsidR="00E950E3" w:rsidRPr="009D7EB8" w:rsidRDefault="006041C9" w:rsidP="00D9245A">
      <w:pPr>
        <w:rPr>
          <w:b/>
          <w:bCs/>
          <w:lang w:val="en-GB"/>
        </w:rPr>
      </w:pPr>
      <w:r>
        <w:rPr>
          <w:b/>
          <w:bCs/>
          <w:lang w:val="en-GB"/>
        </w:rPr>
        <w:t>Observation</w:t>
      </w:r>
      <w:r w:rsidR="00596CC7">
        <w:rPr>
          <w:b/>
          <w:bCs/>
          <w:lang w:val="en-GB"/>
        </w:rPr>
        <w:t>4</w:t>
      </w:r>
      <w:r w:rsidR="00E950E3" w:rsidRPr="009D7EB8">
        <w:rPr>
          <w:b/>
          <w:bCs/>
          <w:lang w:val="en-GB"/>
        </w:rPr>
        <w:t xml:space="preserve">: The following frequency range should be </w:t>
      </w:r>
      <w:r w:rsidR="00DC5FB7">
        <w:rPr>
          <w:b/>
          <w:bCs/>
          <w:lang w:val="en-GB"/>
        </w:rPr>
        <w:t xml:space="preserve">further </w:t>
      </w:r>
      <w:r w:rsidR="009D7EB8" w:rsidRPr="009D7EB8">
        <w:rPr>
          <w:b/>
          <w:bCs/>
          <w:lang w:val="en-GB"/>
        </w:rPr>
        <w:t>studied</w:t>
      </w:r>
      <w:r w:rsidR="00E950E3" w:rsidRPr="009D7EB8">
        <w:rPr>
          <w:b/>
          <w:bCs/>
          <w:lang w:val="en-GB"/>
        </w:rPr>
        <w:t xml:space="preserve"> </w:t>
      </w:r>
      <w:r w:rsidR="00DC5FB7">
        <w:rPr>
          <w:b/>
          <w:bCs/>
          <w:lang w:val="en-GB"/>
        </w:rPr>
        <w:t xml:space="preserve">in RAN4 to define </w:t>
      </w:r>
      <w:proofErr w:type="gramStart"/>
      <w:r w:rsidR="00DC5FB7">
        <w:rPr>
          <w:b/>
          <w:bCs/>
          <w:lang w:val="en-GB"/>
        </w:rPr>
        <w:t>a</w:t>
      </w:r>
      <w:proofErr w:type="gramEnd"/>
      <w:r w:rsidR="00DC5FB7">
        <w:rPr>
          <w:b/>
          <w:bCs/>
          <w:lang w:val="en-GB"/>
        </w:rPr>
        <w:t xml:space="preserve"> </w:t>
      </w:r>
      <w:r w:rsidR="009D7EB8" w:rsidRPr="009D7EB8">
        <w:rPr>
          <w:b/>
          <w:bCs/>
          <w:lang w:val="en-GB"/>
        </w:rPr>
        <w:t>NTN reference band: 17.7-20.2 GHz in space-to-Earth direction and 27.5-30.0 GHz in Earth-to-space direction.</w:t>
      </w:r>
    </w:p>
    <w:p w14:paraId="3E2FA8F2" w14:textId="6B0634CB" w:rsidR="005C70A5" w:rsidRDefault="005379F5" w:rsidP="00D9245A">
      <w:pPr>
        <w:rPr>
          <w:lang w:val="en-GB"/>
        </w:rPr>
      </w:pPr>
      <w:r>
        <w:rPr>
          <w:lang w:val="en-GB"/>
        </w:rPr>
        <w:t xml:space="preserve">To </w:t>
      </w:r>
      <w:r w:rsidR="00400A3F">
        <w:rPr>
          <w:lang w:val="en-GB"/>
        </w:rPr>
        <w:t>perform</w:t>
      </w:r>
      <w:r w:rsidR="0068405C">
        <w:rPr>
          <w:lang w:val="en-GB"/>
        </w:rPr>
        <w:t xml:space="preserve"> such study</w:t>
      </w:r>
      <w:r>
        <w:rPr>
          <w:lang w:val="en-GB"/>
        </w:rPr>
        <w:t xml:space="preserve">, </w:t>
      </w:r>
      <w:r w:rsidR="00BD1BDD">
        <w:rPr>
          <w:lang w:val="en-GB"/>
        </w:rPr>
        <w:t xml:space="preserve">as suggested in the WI objectives, </w:t>
      </w:r>
      <w:r w:rsidR="007D33AF">
        <w:rPr>
          <w:lang w:val="en-GB"/>
        </w:rPr>
        <w:t xml:space="preserve">and as </w:t>
      </w:r>
      <w:r w:rsidR="00D509A7">
        <w:rPr>
          <w:lang w:val="en-GB"/>
        </w:rPr>
        <w:t xml:space="preserve">it was </w:t>
      </w:r>
      <w:r w:rsidR="007D33AF">
        <w:rPr>
          <w:lang w:val="en-GB"/>
        </w:rPr>
        <w:t>done for any band definition</w:t>
      </w:r>
      <w:r w:rsidR="00D509A7">
        <w:rPr>
          <w:lang w:val="en-GB"/>
        </w:rPr>
        <w:t xml:space="preserve"> in the past</w:t>
      </w:r>
      <w:r w:rsidR="007D33AF">
        <w:rPr>
          <w:lang w:val="en-GB"/>
        </w:rPr>
        <w:t>, RAN4 should consider ITU-R</w:t>
      </w:r>
      <w:r w:rsidR="00AE550D">
        <w:rPr>
          <w:lang w:val="en-GB"/>
        </w:rPr>
        <w:t>,</w:t>
      </w:r>
      <w:r w:rsidR="007D33AF">
        <w:rPr>
          <w:lang w:val="en-GB"/>
        </w:rPr>
        <w:t xml:space="preserve"> regional </w:t>
      </w:r>
      <w:r w:rsidR="00AE550D">
        <w:rPr>
          <w:lang w:val="en-GB"/>
        </w:rPr>
        <w:t xml:space="preserve">and national </w:t>
      </w:r>
      <w:r w:rsidR="007D33AF">
        <w:rPr>
          <w:lang w:val="en-GB"/>
        </w:rPr>
        <w:t>Regulations</w:t>
      </w:r>
      <w:r w:rsidR="00800BC3">
        <w:rPr>
          <w:lang w:val="en-GB"/>
        </w:rPr>
        <w:t xml:space="preserve">. </w:t>
      </w:r>
    </w:p>
    <w:p w14:paraId="2456AB1E" w14:textId="77777777" w:rsidR="005C70A5" w:rsidRDefault="005C70A5">
      <w:pPr>
        <w:spacing w:after="0" w:line="240" w:lineRule="auto"/>
        <w:rPr>
          <w:lang w:val="en-GB"/>
        </w:rPr>
      </w:pPr>
      <w:r>
        <w:rPr>
          <w:lang w:val="en-GB"/>
        </w:rPr>
        <w:br w:type="page"/>
      </w:r>
    </w:p>
    <w:p w14:paraId="2DADFC2C" w14:textId="77777777" w:rsidR="00FD3C58" w:rsidRDefault="00FD3C58" w:rsidP="00D9245A">
      <w:pPr>
        <w:rPr>
          <w:lang w:val="en-GB"/>
        </w:rPr>
      </w:pPr>
    </w:p>
    <w:p w14:paraId="527F499E" w14:textId="53EDEE4C" w:rsidR="00FB4FB0" w:rsidRDefault="00FB4FB0" w:rsidP="00FB4FB0">
      <w:pPr>
        <w:pStyle w:val="Heading3"/>
      </w:pPr>
      <w:r>
        <w:t>ITU</w:t>
      </w:r>
    </w:p>
    <w:p w14:paraId="6410C432" w14:textId="1BAE0BB2" w:rsidR="008A1394" w:rsidRDefault="00CF0B0C" w:rsidP="00D9245A">
      <w:pPr>
        <w:rPr>
          <w:lang w:val="en-GB"/>
        </w:rPr>
      </w:pPr>
      <w:r>
        <w:rPr>
          <w:lang w:val="en-GB"/>
        </w:rPr>
        <w:t xml:space="preserve">From the Radio Regulations, </w:t>
      </w:r>
      <w:r w:rsidR="008A1394">
        <w:rPr>
          <w:lang w:val="en-GB"/>
        </w:rPr>
        <w:t xml:space="preserve">ITU made the </w:t>
      </w:r>
      <w:r>
        <w:rPr>
          <w:lang w:val="en-GB"/>
        </w:rPr>
        <w:t xml:space="preserve">following </w:t>
      </w:r>
      <w:r w:rsidR="008A1394">
        <w:rPr>
          <w:lang w:val="en-GB"/>
        </w:rPr>
        <w:t>spectrum allocation</w:t>
      </w:r>
      <w:r w:rsidR="00DC79C4">
        <w:rPr>
          <w:lang w:val="en-GB"/>
        </w:rPr>
        <w:t>:</w:t>
      </w:r>
    </w:p>
    <w:p w14:paraId="21E7400D" w14:textId="4010ABAF" w:rsidR="008A1394" w:rsidRPr="0087672B" w:rsidRDefault="000723C3" w:rsidP="0060683A">
      <w:pPr>
        <w:ind w:left="-851" w:right="-908"/>
        <w:rPr>
          <w:lang w:val="en-GB"/>
        </w:rPr>
      </w:pPr>
      <w:r w:rsidRPr="000723C3">
        <w:rPr>
          <w:noProof/>
        </w:rPr>
        <w:drawing>
          <wp:inline distT="0" distB="0" distL="0" distR="0" wp14:anchorId="1A29BB40" wp14:editId="1D320E77">
            <wp:extent cx="3707931" cy="6775450"/>
            <wp:effectExtent l="0" t="0" r="698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14737" cy="6787887"/>
                    </a:xfrm>
                    <a:prstGeom prst="rect">
                      <a:avLst/>
                    </a:prstGeom>
                    <a:noFill/>
                    <a:ln>
                      <a:noFill/>
                    </a:ln>
                  </pic:spPr>
                </pic:pic>
              </a:graphicData>
            </a:graphic>
          </wp:inline>
        </w:drawing>
      </w:r>
      <w:r w:rsidR="00EC61FA" w:rsidRPr="00EC61FA">
        <w:rPr>
          <w:noProof/>
        </w:rPr>
        <w:drawing>
          <wp:inline distT="0" distB="0" distL="0" distR="0" wp14:anchorId="5A9741B3" wp14:editId="19B52E74">
            <wp:extent cx="3536950" cy="6762450"/>
            <wp:effectExtent l="0" t="0" r="6350" b="635"/>
            <wp:docPr id="14" name="Picture 10">
              <a:extLst xmlns:a="http://schemas.openxmlformats.org/drawingml/2006/main">
                <a:ext uri="{FF2B5EF4-FFF2-40B4-BE49-F238E27FC236}">
                  <a16:creationId xmlns:a16="http://schemas.microsoft.com/office/drawing/2014/main" id="{85D6581A-E834-4E65-AED8-932BC530BC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85D6581A-E834-4E65-AED8-932BC530BC7E}"/>
                        </a:ext>
                      </a:extLst>
                    </pic:cNvPr>
                    <pic:cNvPicPr>
                      <a:picLocks noChangeAspect="1"/>
                    </pic:cNvPicPr>
                  </pic:nvPicPr>
                  <pic:blipFill>
                    <a:blip r:embed="rId14"/>
                    <a:stretch>
                      <a:fillRect/>
                    </a:stretch>
                  </pic:blipFill>
                  <pic:spPr>
                    <a:xfrm>
                      <a:off x="0" y="0"/>
                      <a:ext cx="3541746" cy="6771620"/>
                    </a:xfrm>
                    <a:prstGeom prst="rect">
                      <a:avLst/>
                    </a:prstGeom>
                  </pic:spPr>
                </pic:pic>
              </a:graphicData>
            </a:graphic>
          </wp:inline>
        </w:drawing>
      </w:r>
    </w:p>
    <w:p w14:paraId="391A9ED1" w14:textId="00ED44B3" w:rsidR="008A1394" w:rsidRDefault="008A1394" w:rsidP="00954EEF">
      <w:pPr>
        <w:rPr>
          <w:b/>
          <w:bCs/>
          <w:lang w:val="en-GB" w:eastAsia="zh-CN"/>
        </w:rPr>
      </w:pPr>
    </w:p>
    <w:p w14:paraId="0901337E" w14:textId="77777777" w:rsidR="00EF1E43" w:rsidRDefault="00EF1E43">
      <w:pPr>
        <w:spacing w:after="0" w:line="240" w:lineRule="auto"/>
        <w:rPr>
          <w:lang w:val="en-GB" w:eastAsia="zh-CN"/>
        </w:rPr>
      </w:pPr>
      <w:r>
        <w:rPr>
          <w:lang w:val="en-GB" w:eastAsia="zh-CN"/>
        </w:rPr>
        <w:br w:type="page"/>
      </w:r>
    </w:p>
    <w:p w14:paraId="132E823B" w14:textId="4D066298" w:rsidR="009E15A5" w:rsidRDefault="00EE349C" w:rsidP="00954EEF">
      <w:pPr>
        <w:rPr>
          <w:lang w:val="en-GB" w:eastAsia="zh-CN"/>
        </w:rPr>
      </w:pPr>
      <w:r w:rsidRPr="004D4733">
        <w:rPr>
          <w:lang w:val="en-GB" w:eastAsia="zh-CN"/>
        </w:rPr>
        <w:lastRenderedPageBreak/>
        <w:t xml:space="preserve">Considering only </w:t>
      </w:r>
      <w:r w:rsidR="004D4733">
        <w:rPr>
          <w:lang w:val="en-GB" w:eastAsia="zh-CN"/>
        </w:rPr>
        <w:t xml:space="preserve">satellite type of </w:t>
      </w:r>
      <w:r w:rsidR="007E5A53" w:rsidRPr="004D4733">
        <w:rPr>
          <w:lang w:val="en-GB" w:eastAsia="zh-CN"/>
        </w:rPr>
        <w:t xml:space="preserve">allocation, </w:t>
      </w:r>
      <w:r w:rsidR="009E15A5">
        <w:rPr>
          <w:lang w:val="en-GB" w:eastAsia="zh-CN"/>
        </w:rPr>
        <w:t xml:space="preserve">we make the following observation: </w:t>
      </w:r>
    </w:p>
    <w:p w14:paraId="4E068A2A" w14:textId="1033DDB0" w:rsidR="00446E25" w:rsidRPr="00EF1E43" w:rsidRDefault="009E15A5" w:rsidP="00954EEF">
      <w:pPr>
        <w:rPr>
          <w:b/>
          <w:bCs/>
          <w:lang w:val="en-GB" w:eastAsia="zh-CN"/>
        </w:rPr>
      </w:pPr>
      <w:r w:rsidRPr="00EF1E43">
        <w:rPr>
          <w:b/>
          <w:bCs/>
          <w:lang w:val="en-GB" w:eastAsia="zh-CN"/>
        </w:rPr>
        <w:t>Observation</w:t>
      </w:r>
      <w:r w:rsidR="00596CC7">
        <w:rPr>
          <w:b/>
          <w:bCs/>
          <w:lang w:val="en-GB" w:eastAsia="zh-CN"/>
        </w:rPr>
        <w:t>5</w:t>
      </w:r>
      <w:r w:rsidRPr="00EF1E43">
        <w:rPr>
          <w:b/>
          <w:bCs/>
          <w:lang w:val="en-GB" w:eastAsia="zh-CN"/>
        </w:rPr>
        <w:t>: T</w:t>
      </w:r>
      <w:r w:rsidR="00446E25" w:rsidRPr="00EF1E43">
        <w:rPr>
          <w:b/>
          <w:bCs/>
          <w:lang w:val="en-GB" w:eastAsia="zh-CN"/>
        </w:rPr>
        <w:t xml:space="preserve">he proposed </w:t>
      </w:r>
      <w:r w:rsidRPr="00EF1E43">
        <w:rPr>
          <w:b/>
          <w:bCs/>
          <w:lang w:val="en-GB" w:eastAsia="zh-CN"/>
        </w:rPr>
        <w:t xml:space="preserve">Ka-band </w:t>
      </w:r>
      <w:r w:rsidR="00446E25" w:rsidRPr="00EF1E43">
        <w:rPr>
          <w:b/>
          <w:bCs/>
          <w:lang w:val="en-GB" w:eastAsia="zh-CN"/>
        </w:rPr>
        <w:t xml:space="preserve">frequency </w:t>
      </w:r>
      <w:r w:rsidR="00C86FE4" w:rsidRPr="00EF1E43">
        <w:rPr>
          <w:b/>
          <w:bCs/>
          <w:lang w:val="en-GB" w:eastAsia="zh-CN"/>
        </w:rPr>
        <w:t>range</w:t>
      </w:r>
      <w:r w:rsidR="00D10894" w:rsidRPr="00EF1E43">
        <w:rPr>
          <w:b/>
          <w:bCs/>
          <w:lang w:val="en-GB" w:eastAsia="zh-CN"/>
        </w:rPr>
        <w:t xml:space="preserve"> </w:t>
      </w:r>
      <w:r w:rsidR="00C86FE4" w:rsidRPr="00EF1E43">
        <w:rPr>
          <w:b/>
          <w:bCs/>
          <w:lang w:val="en-GB" w:eastAsia="zh-CN"/>
        </w:rPr>
        <w:t>is allocated</w:t>
      </w:r>
      <w:r w:rsidR="009B01E9" w:rsidRPr="00EF1E43">
        <w:rPr>
          <w:b/>
          <w:bCs/>
          <w:lang w:val="en-GB" w:eastAsia="zh-CN"/>
        </w:rPr>
        <w:t xml:space="preserve"> </w:t>
      </w:r>
      <w:r w:rsidR="00C86FE4" w:rsidRPr="00EF1E43">
        <w:rPr>
          <w:b/>
          <w:bCs/>
          <w:lang w:val="en-GB" w:eastAsia="zh-CN"/>
        </w:rPr>
        <w:t>to:</w:t>
      </w:r>
    </w:p>
    <w:p w14:paraId="4CD64E82" w14:textId="4B8834F8" w:rsidR="00C86FE4" w:rsidRPr="00EF1E43" w:rsidRDefault="00C86FE4" w:rsidP="00C86FE4">
      <w:pPr>
        <w:pStyle w:val="ListParagraph"/>
        <w:numPr>
          <w:ilvl w:val="0"/>
          <w:numId w:val="39"/>
        </w:numPr>
        <w:rPr>
          <w:b/>
          <w:bCs/>
          <w:lang w:val="en-GB" w:eastAsia="zh-CN"/>
        </w:rPr>
      </w:pPr>
      <w:r w:rsidRPr="00EF1E43">
        <w:rPr>
          <w:b/>
          <w:bCs/>
          <w:lang w:val="en-GB" w:eastAsia="zh-CN"/>
        </w:rPr>
        <w:t xml:space="preserve">Fixed Satellite </w:t>
      </w:r>
      <w:r w:rsidR="00FA5EA7" w:rsidRPr="00EF1E43">
        <w:rPr>
          <w:b/>
          <w:bCs/>
          <w:lang w:val="en-GB" w:eastAsia="zh-CN"/>
        </w:rPr>
        <w:t xml:space="preserve">in </w:t>
      </w:r>
      <w:r w:rsidR="00EE349C" w:rsidRPr="00EF1E43">
        <w:rPr>
          <w:b/>
          <w:bCs/>
          <w:lang w:val="en-GB" w:eastAsia="zh-CN"/>
        </w:rPr>
        <w:t>17.7</w:t>
      </w:r>
      <w:r w:rsidR="00FA5EA7" w:rsidRPr="00EF1E43">
        <w:rPr>
          <w:b/>
          <w:bCs/>
          <w:lang w:val="en-GB" w:eastAsia="zh-CN"/>
        </w:rPr>
        <w:t>-</w:t>
      </w:r>
      <w:r w:rsidR="00E51F94" w:rsidRPr="00EF1E43">
        <w:rPr>
          <w:b/>
          <w:bCs/>
          <w:lang w:val="en-GB" w:eastAsia="zh-CN"/>
        </w:rPr>
        <w:t>21.2 GHz</w:t>
      </w:r>
      <w:r w:rsidR="004200C4" w:rsidRPr="00EF1E43">
        <w:rPr>
          <w:b/>
          <w:bCs/>
          <w:lang w:val="en-GB" w:eastAsia="zh-CN"/>
        </w:rPr>
        <w:t xml:space="preserve"> and </w:t>
      </w:r>
      <w:r w:rsidR="00FA5EA7" w:rsidRPr="00EF1E43">
        <w:rPr>
          <w:b/>
          <w:bCs/>
          <w:lang w:val="en-GB" w:eastAsia="zh-CN"/>
        </w:rPr>
        <w:t xml:space="preserve">in </w:t>
      </w:r>
      <w:r w:rsidR="0090096D" w:rsidRPr="00EF1E43">
        <w:rPr>
          <w:b/>
          <w:bCs/>
          <w:lang w:val="en-GB" w:eastAsia="zh-CN"/>
        </w:rPr>
        <w:t>27.5</w:t>
      </w:r>
      <w:r w:rsidR="00FA5EA7" w:rsidRPr="00EF1E43">
        <w:rPr>
          <w:b/>
          <w:bCs/>
          <w:lang w:val="en-GB" w:eastAsia="zh-CN"/>
        </w:rPr>
        <w:t>-</w:t>
      </w:r>
      <w:r w:rsidR="00E9463A" w:rsidRPr="00EF1E43">
        <w:rPr>
          <w:b/>
          <w:bCs/>
          <w:lang w:val="en-GB" w:eastAsia="zh-CN"/>
        </w:rPr>
        <w:t>30</w:t>
      </w:r>
      <w:r w:rsidR="004D4733" w:rsidRPr="00EF1E43">
        <w:rPr>
          <w:b/>
          <w:bCs/>
          <w:lang w:val="en-GB" w:eastAsia="zh-CN"/>
        </w:rPr>
        <w:t>.0</w:t>
      </w:r>
      <w:r w:rsidR="0090096D" w:rsidRPr="00EF1E43">
        <w:rPr>
          <w:b/>
          <w:bCs/>
          <w:lang w:val="en-GB" w:eastAsia="zh-CN"/>
        </w:rPr>
        <w:t xml:space="preserve"> GHz.</w:t>
      </w:r>
    </w:p>
    <w:p w14:paraId="751540A3" w14:textId="424C614E" w:rsidR="00E51F94" w:rsidRDefault="00E51F94" w:rsidP="00C86FE4">
      <w:pPr>
        <w:pStyle w:val="ListParagraph"/>
        <w:numPr>
          <w:ilvl w:val="0"/>
          <w:numId w:val="39"/>
        </w:numPr>
        <w:rPr>
          <w:b/>
          <w:bCs/>
          <w:lang w:val="en-GB" w:eastAsia="zh-CN"/>
        </w:rPr>
      </w:pPr>
      <w:r w:rsidRPr="00EF1E43">
        <w:rPr>
          <w:b/>
          <w:bCs/>
          <w:lang w:val="en-GB" w:eastAsia="zh-CN"/>
        </w:rPr>
        <w:t xml:space="preserve">Mobile Satellite </w:t>
      </w:r>
      <w:r w:rsidR="00FA5EA7" w:rsidRPr="00EF1E43">
        <w:rPr>
          <w:b/>
          <w:bCs/>
          <w:lang w:val="en-GB" w:eastAsia="zh-CN"/>
        </w:rPr>
        <w:t xml:space="preserve">in </w:t>
      </w:r>
      <w:r w:rsidR="009B01E9" w:rsidRPr="00EF1E43">
        <w:rPr>
          <w:b/>
          <w:bCs/>
          <w:lang w:val="en-GB" w:eastAsia="zh-CN"/>
        </w:rPr>
        <w:t>19.7</w:t>
      </w:r>
      <w:r w:rsidR="00FA5EA7" w:rsidRPr="00EF1E43">
        <w:rPr>
          <w:b/>
          <w:bCs/>
          <w:lang w:val="en-GB" w:eastAsia="zh-CN"/>
        </w:rPr>
        <w:t>-</w:t>
      </w:r>
      <w:r w:rsidR="004200C4" w:rsidRPr="00EF1E43">
        <w:rPr>
          <w:b/>
          <w:bCs/>
          <w:lang w:val="en-GB" w:eastAsia="zh-CN"/>
        </w:rPr>
        <w:t xml:space="preserve">21.2 GHz </w:t>
      </w:r>
      <w:r w:rsidR="0090096D" w:rsidRPr="00EF1E43">
        <w:rPr>
          <w:b/>
          <w:bCs/>
          <w:lang w:val="en-GB" w:eastAsia="zh-CN"/>
        </w:rPr>
        <w:t xml:space="preserve">and </w:t>
      </w:r>
      <w:r w:rsidR="00FA5EA7" w:rsidRPr="00EF1E43">
        <w:rPr>
          <w:b/>
          <w:bCs/>
          <w:lang w:val="en-GB" w:eastAsia="zh-CN"/>
        </w:rPr>
        <w:t>in</w:t>
      </w:r>
      <w:r w:rsidR="0090096D" w:rsidRPr="00EF1E43">
        <w:rPr>
          <w:b/>
          <w:bCs/>
          <w:lang w:val="en-GB" w:eastAsia="zh-CN"/>
        </w:rPr>
        <w:t xml:space="preserve"> </w:t>
      </w:r>
      <w:r w:rsidR="00E9463A" w:rsidRPr="00EF1E43">
        <w:rPr>
          <w:b/>
          <w:bCs/>
          <w:lang w:val="en-GB" w:eastAsia="zh-CN"/>
        </w:rPr>
        <w:t>29.5</w:t>
      </w:r>
      <w:r w:rsidR="00FA5EA7" w:rsidRPr="00EF1E43">
        <w:rPr>
          <w:b/>
          <w:bCs/>
          <w:lang w:val="en-GB" w:eastAsia="zh-CN"/>
        </w:rPr>
        <w:t>-</w:t>
      </w:r>
      <w:r w:rsidR="00E9463A" w:rsidRPr="00EF1E43">
        <w:rPr>
          <w:b/>
          <w:bCs/>
          <w:lang w:val="en-GB" w:eastAsia="zh-CN"/>
        </w:rPr>
        <w:t xml:space="preserve">30.0 GHz </w:t>
      </w:r>
      <w:r w:rsidR="004200C4" w:rsidRPr="00EF1E43">
        <w:rPr>
          <w:b/>
          <w:bCs/>
          <w:lang w:val="en-GB" w:eastAsia="zh-CN"/>
        </w:rPr>
        <w:t>(</w:t>
      </w:r>
      <w:r w:rsidR="00AE550D">
        <w:rPr>
          <w:b/>
          <w:bCs/>
          <w:lang w:val="en-GB" w:eastAsia="zh-CN"/>
        </w:rPr>
        <w:t>primary or secondary allocation</w:t>
      </w:r>
      <w:r w:rsidR="004200C4" w:rsidRPr="00EF1E43">
        <w:rPr>
          <w:b/>
          <w:bCs/>
          <w:lang w:val="en-GB" w:eastAsia="zh-CN"/>
        </w:rPr>
        <w:t>).</w:t>
      </w:r>
    </w:p>
    <w:p w14:paraId="073DBA5E" w14:textId="1DE73A0B" w:rsidR="00292676" w:rsidRPr="00CE0C63" w:rsidRDefault="00602F6F" w:rsidP="00292676">
      <w:pPr>
        <w:rPr>
          <w:lang w:val="en-GB" w:eastAsia="zh-CN"/>
        </w:rPr>
      </w:pPr>
      <w:r w:rsidRPr="00CE0C63">
        <w:rPr>
          <w:lang w:val="en-GB" w:eastAsia="zh-CN"/>
        </w:rPr>
        <w:t>With</w:t>
      </w:r>
      <w:r w:rsidR="005E44C6" w:rsidRPr="00CE0C63">
        <w:rPr>
          <w:lang w:val="en-GB" w:eastAsia="zh-CN"/>
        </w:rPr>
        <w:t xml:space="preserve"> the same </w:t>
      </w:r>
      <w:r w:rsidRPr="00CE0C63">
        <w:rPr>
          <w:lang w:val="en-GB" w:eastAsia="zh-CN"/>
        </w:rPr>
        <w:t>rationale</w:t>
      </w:r>
      <w:r w:rsidR="005E44C6" w:rsidRPr="00CE0C63">
        <w:rPr>
          <w:lang w:val="en-GB" w:eastAsia="zh-CN"/>
        </w:rPr>
        <w:t xml:space="preserve"> </w:t>
      </w:r>
      <w:r w:rsidR="008E24DA" w:rsidRPr="00CE0C63">
        <w:rPr>
          <w:lang w:val="en-GB" w:eastAsia="zh-CN"/>
        </w:rPr>
        <w:t xml:space="preserve">taken </w:t>
      </w:r>
      <w:r w:rsidR="005E44C6" w:rsidRPr="00CE0C63">
        <w:rPr>
          <w:lang w:val="en-GB" w:eastAsia="zh-CN"/>
        </w:rPr>
        <w:t>for NTN FR1 bands</w:t>
      </w:r>
      <w:r w:rsidRPr="00CE0C63">
        <w:rPr>
          <w:lang w:val="en-GB" w:eastAsia="zh-CN"/>
        </w:rPr>
        <w:t xml:space="preserve"> definition, spectrum allocated to Mobile Satellite Ser</w:t>
      </w:r>
      <w:r w:rsidR="008E24DA" w:rsidRPr="00CE0C63">
        <w:rPr>
          <w:lang w:val="en-GB" w:eastAsia="zh-CN"/>
        </w:rPr>
        <w:t xml:space="preserve">vice by ITU-R </w:t>
      </w:r>
      <w:r w:rsidR="00CE0C63" w:rsidRPr="00CE0C63">
        <w:rPr>
          <w:lang w:val="en-GB" w:eastAsia="zh-CN"/>
        </w:rPr>
        <w:t xml:space="preserve">would be a good candidate when specifying new NTN band. </w:t>
      </w:r>
      <w:r w:rsidR="00F925D8">
        <w:rPr>
          <w:lang w:val="en-GB" w:eastAsia="zh-CN"/>
        </w:rPr>
        <w:t>W</w:t>
      </w:r>
      <w:r w:rsidR="00CE0C63" w:rsidRPr="00CE0C63">
        <w:rPr>
          <w:lang w:val="en-GB" w:eastAsia="zh-CN"/>
        </w:rPr>
        <w:t xml:space="preserve">e would make the following proposal: </w:t>
      </w:r>
    </w:p>
    <w:p w14:paraId="1D22ACF1" w14:textId="2D03F9D1" w:rsidR="000A032C" w:rsidRPr="0026031E" w:rsidRDefault="000A032C" w:rsidP="000A032C">
      <w:pPr>
        <w:rPr>
          <w:b/>
          <w:bCs/>
          <w:lang w:val="en-GB" w:eastAsia="zh-CN"/>
        </w:rPr>
      </w:pPr>
      <w:r w:rsidRPr="0026031E">
        <w:rPr>
          <w:b/>
          <w:bCs/>
          <w:lang w:val="en-GB" w:eastAsia="zh-CN"/>
        </w:rPr>
        <w:t>Proposal</w:t>
      </w:r>
      <w:r w:rsidR="00596CC7">
        <w:rPr>
          <w:b/>
          <w:bCs/>
          <w:lang w:val="en-GB" w:eastAsia="zh-CN"/>
        </w:rPr>
        <w:t>4</w:t>
      </w:r>
      <w:r w:rsidRPr="0026031E">
        <w:rPr>
          <w:b/>
          <w:bCs/>
          <w:lang w:val="en-GB" w:eastAsia="zh-CN"/>
        </w:rPr>
        <w:t>: The spectrum allocated by ITU to MSS</w:t>
      </w:r>
      <w:r w:rsidR="00FD433F">
        <w:rPr>
          <w:b/>
          <w:bCs/>
          <w:lang w:val="en-GB" w:eastAsia="zh-CN"/>
        </w:rPr>
        <w:t>,</w:t>
      </w:r>
      <w:r w:rsidRPr="0026031E">
        <w:rPr>
          <w:b/>
          <w:bCs/>
          <w:lang w:val="en-GB" w:eastAsia="zh-CN"/>
        </w:rPr>
        <w:t xml:space="preserve"> </w:t>
      </w:r>
      <w:r w:rsidR="007535C2">
        <w:rPr>
          <w:b/>
          <w:bCs/>
          <w:lang w:val="en-GB" w:eastAsia="zh-CN"/>
        </w:rPr>
        <w:t xml:space="preserve">i.e. </w:t>
      </w:r>
      <w:r w:rsidRPr="0026031E">
        <w:rPr>
          <w:b/>
          <w:bCs/>
          <w:lang w:val="en-GB" w:eastAsia="zh-CN"/>
        </w:rPr>
        <w:t>19.7-20.2 GHz (space-to-Earth) and 29.5-30.0 GHz (Earth-to-space)</w:t>
      </w:r>
      <w:r w:rsidR="00FD433F">
        <w:rPr>
          <w:b/>
          <w:bCs/>
          <w:lang w:val="en-GB" w:eastAsia="zh-CN"/>
        </w:rPr>
        <w:t>,</w:t>
      </w:r>
      <w:r w:rsidRPr="0026031E">
        <w:rPr>
          <w:b/>
          <w:bCs/>
          <w:lang w:val="en-GB" w:eastAsia="zh-CN"/>
        </w:rPr>
        <w:t xml:space="preserve"> </w:t>
      </w:r>
      <w:r>
        <w:rPr>
          <w:b/>
          <w:bCs/>
          <w:lang w:val="en-GB" w:eastAsia="zh-CN"/>
        </w:rPr>
        <w:t>could</w:t>
      </w:r>
      <w:r w:rsidRPr="0026031E">
        <w:rPr>
          <w:b/>
          <w:bCs/>
          <w:lang w:val="en-GB" w:eastAsia="zh-CN"/>
        </w:rPr>
        <w:t xml:space="preserve"> be considered as a starting point</w:t>
      </w:r>
      <w:r>
        <w:rPr>
          <w:b/>
          <w:bCs/>
          <w:lang w:val="en-GB" w:eastAsia="zh-CN"/>
        </w:rPr>
        <w:t xml:space="preserve"> for further discussion</w:t>
      </w:r>
      <w:r w:rsidR="007535C2">
        <w:rPr>
          <w:b/>
          <w:bCs/>
          <w:lang w:val="en-GB" w:eastAsia="zh-CN"/>
        </w:rPr>
        <w:t xml:space="preserve"> </w:t>
      </w:r>
      <w:r w:rsidR="00FD433F">
        <w:rPr>
          <w:b/>
          <w:bCs/>
          <w:lang w:val="en-GB" w:eastAsia="zh-CN"/>
        </w:rPr>
        <w:t>related to</w:t>
      </w:r>
      <w:r w:rsidR="007535C2">
        <w:rPr>
          <w:b/>
          <w:bCs/>
          <w:lang w:val="en-GB" w:eastAsia="zh-CN"/>
        </w:rPr>
        <w:t xml:space="preserve"> the definition of the NTN Ka-band</w:t>
      </w:r>
      <w:r w:rsidRPr="0026031E">
        <w:rPr>
          <w:b/>
          <w:bCs/>
          <w:lang w:val="en-GB" w:eastAsia="zh-CN"/>
        </w:rPr>
        <w:t xml:space="preserve">. </w:t>
      </w:r>
    </w:p>
    <w:p w14:paraId="26FA60D8" w14:textId="23475046" w:rsidR="001F0BDD" w:rsidRPr="00FA5EA7" w:rsidRDefault="00163139" w:rsidP="00954EEF">
      <w:pPr>
        <w:rPr>
          <w:lang w:val="en-GB" w:eastAsia="zh-CN"/>
        </w:rPr>
      </w:pPr>
      <w:r>
        <w:rPr>
          <w:lang w:val="en-GB" w:eastAsia="zh-CN"/>
        </w:rPr>
        <w:t>In addition</w:t>
      </w:r>
      <w:r w:rsidR="001F0BDD" w:rsidRPr="00FA5EA7">
        <w:rPr>
          <w:lang w:val="en-GB" w:eastAsia="zh-CN"/>
        </w:rPr>
        <w:t>:</w:t>
      </w:r>
    </w:p>
    <w:p w14:paraId="48D7D50F" w14:textId="0376D24C" w:rsidR="00A56BFA" w:rsidRPr="00FA5EA7" w:rsidRDefault="001F0BDD" w:rsidP="001F0BDD">
      <w:pPr>
        <w:pStyle w:val="ListParagraph"/>
        <w:numPr>
          <w:ilvl w:val="0"/>
          <w:numId w:val="39"/>
        </w:numPr>
        <w:rPr>
          <w:lang w:val="en-GB" w:eastAsia="zh-CN"/>
        </w:rPr>
      </w:pPr>
      <w:r w:rsidRPr="00FA5EA7">
        <w:rPr>
          <w:lang w:val="en-GB" w:eastAsia="zh-CN"/>
        </w:rPr>
        <w:t>WRC-</w:t>
      </w:r>
      <w:r w:rsidR="00A56BFA" w:rsidRPr="00FA5EA7">
        <w:rPr>
          <w:lang w:val="en-GB" w:eastAsia="zh-CN"/>
        </w:rPr>
        <w:t xml:space="preserve">15 </w:t>
      </w:r>
      <w:r w:rsidR="005B64A1" w:rsidRPr="00FA5EA7">
        <w:rPr>
          <w:lang w:val="en-GB" w:eastAsia="zh-CN"/>
        </w:rPr>
        <w:t>authorized ESIM operations in 19.7</w:t>
      </w:r>
      <w:r w:rsidR="005B64A1">
        <w:rPr>
          <w:lang w:val="en-GB" w:eastAsia="zh-CN"/>
        </w:rPr>
        <w:t>-20.2</w:t>
      </w:r>
      <w:r w:rsidR="005B64A1" w:rsidRPr="00FA5EA7">
        <w:rPr>
          <w:lang w:val="en-GB" w:eastAsia="zh-CN"/>
        </w:rPr>
        <w:t xml:space="preserve"> GHz (space-to-Earth) and 29.5</w:t>
      </w:r>
      <w:r w:rsidR="005B64A1">
        <w:rPr>
          <w:lang w:val="en-GB" w:eastAsia="zh-CN"/>
        </w:rPr>
        <w:t>-30.0</w:t>
      </w:r>
      <w:r w:rsidR="005B64A1" w:rsidRPr="00FA5EA7">
        <w:rPr>
          <w:lang w:val="en-GB" w:eastAsia="zh-CN"/>
        </w:rPr>
        <w:t xml:space="preserve"> GHz (Earth-to-space) under certain conditions</w:t>
      </w:r>
      <w:r w:rsidR="005B64A1">
        <w:rPr>
          <w:lang w:val="en-GB" w:eastAsia="zh-CN"/>
        </w:rPr>
        <w:t xml:space="preserve">, and for GSO </w:t>
      </w:r>
      <w:r w:rsidR="00462434">
        <w:rPr>
          <w:lang w:val="en-GB" w:eastAsia="zh-CN"/>
        </w:rPr>
        <w:t>systems only.</w:t>
      </w:r>
    </w:p>
    <w:p w14:paraId="76B1A0EB" w14:textId="006E56D3" w:rsidR="00C57A8D" w:rsidRPr="00FA5EA7" w:rsidRDefault="00A56BFA" w:rsidP="001F0BDD">
      <w:pPr>
        <w:pStyle w:val="ListParagraph"/>
        <w:numPr>
          <w:ilvl w:val="0"/>
          <w:numId w:val="39"/>
        </w:numPr>
        <w:rPr>
          <w:lang w:val="en-GB" w:eastAsia="zh-CN"/>
        </w:rPr>
      </w:pPr>
      <w:r w:rsidRPr="00FA5EA7">
        <w:rPr>
          <w:lang w:val="en-GB" w:eastAsia="zh-CN"/>
        </w:rPr>
        <w:t>WRC-19</w:t>
      </w:r>
      <w:r w:rsidR="0030573B" w:rsidRPr="00FA5EA7">
        <w:rPr>
          <w:lang w:val="en-GB" w:eastAsia="zh-CN"/>
        </w:rPr>
        <w:t xml:space="preserve"> </w:t>
      </w:r>
      <w:r w:rsidR="0046194E" w:rsidRPr="00FA5EA7">
        <w:rPr>
          <w:lang w:val="en-GB" w:eastAsia="zh-CN"/>
        </w:rPr>
        <w:t xml:space="preserve">authorized ESIM operations in </w:t>
      </w:r>
      <w:r w:rsidR="00FA5EA7" w:rsidRPr="00FA5EA7">
        <w:rPr>
          <w:lang w:val="en-GB" w:eastAsia="zh-CN"/>
        </w:rPr>
        <w:t>17.7</w:t>
      </w:r>
      <w:r w:rsidR="00FA5EA7" w:rsidRPr="00FA5EA7">
        <w:rPr>
          <w:lang w:val="en-GB" w:eastAsia="zh-CN"/>
        </w:rPr>
        <w:noBreakHyphen/>
        <w:t>19.7 GHz (space-to-Earth) and 27.5-29.5 GHz (Earth-to-space) under certain conditions</w:t>
      </w:r>
      <w:r w:rsidR="00462434">
        <w:rPr>
          <w:lang w:val="en-GB" w:eastAsia="zh-CN"/>
        </w:rPr>
        <w:t>, and for GSO systems only.</w:t>
      </w:r>
    </w:p>
    <w:p w14:paraId="3A10356C" w14:textId="30CC5B4A" w:rsidR="007816E7" w:rsidRPr="00BB7C89" w:rsidRDefault="006268EE" w:rsidP="00954EEF">
      <w:pPr>
        <w:rPr>
          <w:b/>
          <w:bCs/>
          <w:lang w:val="en-GB" w:eastAsia="zh-CN"/>
        </w:rPr>
      </w:pPr>
      <w:r w:rsidRPr="00BB7C89">
        <w:rPr>
          <w:b/>
          <w:bCs/>
          <w:lang w:val="en-GB" w:eastAsia="zh-CN"/>
        </w:rPr>
        <w:t>Observation</w:t>
      </w:r>
      <w:r w:rsidR="00596CC7">
        <w:rPr>
          <w:b/>
          <w:bCs/>
          <w:lang w:val="en-GB" w:eastAsia="zh-CN"/>
        </w:rPr>
        <w:t>6</w:t>
      </w:r>
      <w:r w:rsidRPr="00BB7C89">
        <w:rPr>
          <w:b/>
          <w:bCs/>
          <w:lang w:val="en-GB" w:eastAsia="zh-CN"/>
        </w:rPr>
        <w:t xml:space="preserve">: </w:t>
      </w:r>
      <w:r w:rsidR="00415179" w:rsidRPr="00BB7C89">
        <w:rPr>
          <w:b/>
          <w:bCs/>
          <w:lang w:val="en-GB" w:eastAsia="zh-CN"/>
        </w:rPr>
        <w:t xml:space="preserve">ITU authorized </w:t>
      </w:r>
      <w:r w:rsidRPr="00BB7C89">
        <w:rPr>
          <w:b/>
          <w:bCs/>
          <w:lang w:val="en-GB" w:eastAsia="zh-CN"/>
        </w:rPr>
        <w:t xml:space="preserve">ESIM operations </w:t>
      </w:r>
      <w:r w:rsidR="00415179" w:rsidRPr="00BB7C89">
        <w:rPr>
          <w:b/>
          <w:bCs/>
          <w:lang w:val="en-GB" w:eastAsia="zh-CN"/>
        </w:rPr>
        <w:t>in 1</w:t>
      </w:r>
      <w:r w:rsidR="00FF5EF0" w:rsidRPr="00BB7C89">
        <w:rPr>
          <w:b/>
          <w:bCs/>
          <w:lang w:val="en-GB" w:eastAsia="zh-CN"/>
        </w:rPr>
        <w:t>7</w:t>
      </w:r>
      <w:r w:rsidR="00415179" w:rsidRPr="00BB7C89">
        <w:rPr>
          <w:b/>
          <w:bCs/>
          <w:lang w:val="en-GB" w:eastAsia="zh-CN"/>
        </w:rPr>
        <w:t>.7-20.2 GHz (space-to-Earth) and 2</w:t>
      </w:r>
      <w:r w:rsidR="00FF5EF0" w:rsidRPr="00BB7C89">
        <w:rPr>
          <w:b/>
          <w:bCs/>
          <w:lang w:val="en-GB" w:eastAsia="zh-CN"/>
        </w:rPr>
        <w:t>7</w:t>
      </w:r>
      <w:r w:rsidR="00415179" w:rsidRPr="00BB7C89">
        <w:rPr>
          <w:b/>
          <w:bCs/>
          <w:lang w:val="en-GB" w:eastAsia="zh-CN"/>
        </w:rPr>
        <w:t>.5-30.0 GHz (Earth-to-space) under certain conditions, and for GSO systems only</w:t>
      </w:r>
      <w:r w:rsidR="00FB4FB0" w:rsidRPr="00BB7C89">
        <w:rPr>
          <w:b/>
          <w:bCs/>
          <w:lang w:val="en-GB" w:eastAsia="zh-CN"/>
        </w:rPr>
        <w:t>.</w:t>
      </w:r>
    </w:p>
    <w:p w14:paraId="5DFA5EFE" w14:textId="7ADAAB24" w:rsidR="007816E7" w:rsidRDefault="007816E7" w:rsidP="00954EEF">
      <w:pPr>
        <w:rPr>
          <w:b/>
          <w:bCs/>
          <w:lang w:val="en-GB" w:eastAsia="zh-CN"/>
        </w:rPr>
      </w:pPr>
    </w:p>
    <w:p w14:paraId="31E48C4D" w14:textId="4B1BF320" w:rsidR="00FB4FB0" w:rsidRDefault="00397DA2" w:rsidP="00FB4FB0">
      <w:pPr>
        <w:pStyle w:val="Heading3"/>
        <w:rPr>
          <w:lang w:eastAsia="zh-CN"/>
        </w:rPr>
      </w:pPr>
      <w:r>
        <w:rPr>
          <w:lang w:eastAsia="zh-CN"/>
        </w:rPr>
        <w:t>North America</w:t>
      </w:r>
    </w:p>
    <w:p w14:paraId="09B3984E" w14:textId="225E0D34" w:rsidR="00782C0A" w:rsidRDefault="00782C0A" w:rsidP="00782C0A">
      <w:pPr>
        <w:pStyle w:val="Heading4"/>
        <w:rPr>
          <w:lang w:eastAsia="zh-CN"/>
        </w:rPr>
      </w:pPr>
      <w:r>
        <w:rPr>
          <w:lang w:eastAsia="zh-CN"/>
        </w:rPr>
        <w:t>USA</w:t>
      </w:r>
    </w:p>
    <w:p w14:paraId="25AEEF0F" w14:textId="5D71E735" w:rsidR="00FB4FB0" w:rsidRDefault="00F00692" w:rsidP="00FB4FB0">
      <w:pPr>
        <w:rPr>
          <w:lang w:val="en-GB" w:eastAsia="zh-CN"/>
        </w:rPr>
      </w:pPr>
      <w:r>
        <w:rPr>
          <w:lang w:val="en-GB" w:eastAsia="zh-CN"/>
        </w:rPr>
        <w:t>In 2016, FCC issued</w:t>
      </w:r>
      <w:r w:rsidR="00E017A3">
        <w:rPr>
          <w:lang w:val="en-GB" w:eastAsia="zh-CN"/>
        </w:rPr>
        <w:t xml:space="preserve"> R</w:t>
      </w:r>
      <w:r w:rsidR="006944EA">
        <w:rPr>
          <w:lang w:val="en-GB" w:eastAsia="zh-CN"/>
        </w:rPr>
        <w:t xml:space="preserve">eport and </w:t>
      </w:r>
      <w:r w:rsidR="00E017A3">
        <w:rPr>
          <w:lang w:val="en-GB" w:eastAsia="zh-CN"/>
        </w:rPr>
        <w:t>O</w:t>
      </w:r>
      <w:r w:rsidR="006944EA">
        <w:rPr>
          <w:lang w:val="en-GB" w:eastAsia="zh-CN"/>
        </w:rPr>
        <w:t xml:space="preserve">rder </w:t>
      </w:r>
      <w:r w:rsidR="00FC271E">
        <w:rPr>
          <w:lang w:val="en-GB" w:eastAsia="zh-CN"/>
        </w:rPr>
        <w:t>FCC</w:t>
      </w:r>
      <w:r w:rsidR="006606DA">
        <w:rPr>
          <w:lang w:val="en-GB" w:eastAsia="zh-CN"/>
        </w:rPr>
        <w:t xml:space="preserve"> </w:t>
      </w:r>
      <w:r w:rsidR="00FC271E">
        <w:rPr>
          <w:lang w:val="en-GB" w:eastAsia="zh-CN"/>
        </w:rPr>
        <w:t>16-89</w:t>
      </w:r>
      <w:r w:rsidR="006944EA">
        <w:rPr>
          <w:lang w:val="en-GB" w:eastAsia="zh-CN"/>
        </w:rPr>
        <w:t xml:space="preserve"> </w:t>
      </w:r>
      <w:r w:rsidR="00ED5198">
        <w:rPr>
          <w:lang w:val="en-GB" w:eastAsia="zh-CN"/>
        </w:rPr>
        <w:fldChar w:fldCharType="begin"/>
      </w:r>
      <w:r w:rsidR="00ED5198">
        <w:rPr>
          <w:lang w:val="en-GB" w:eastAsia="zh-CN"/>
        </w:rPr>
        <w:instrText xml:space="preserve"> REF _Ref115344384 \r \h </w:instrText>
      </w:r>
      <w:r w:rsidR="00ED5198">
        <w:rPr>
          <w:lang w:val="en-GB" w:eastAsia="zh-CN"/>
        </w:rPr>
      </w:r>
      <w:r w:rsidR="00ED5198">
        <w:rPr>
          <w:lang w:val="en-GB" w:eastAsia="zh-CN"/>
        </w:rPr>
        <w:fldChar w:fldCharType="separate"/>
      </w:r>
      <w:r w:rsidR="00ED5198">
        <w:rPr>
          <w:lang w:val="en-GB" w:eastAsia="zh-CN"/>
        </w:rPr>
        <w:t>[2]</w:t>
      </w:r>
      <w:r w:rsidR="00ED5198">
        <w:rPr>
          <w:lang w:val="en-GB" w:eastAsia="zh-CN"/>
        </w:rPr>
        <w:fldChar w:fldCharType="end"/>
      </w:r>
      <w:r w:rsidR="00ED5198">
        <w:rPr>
          <w:lang w:val="en-GB" w:eastAsia="zh-CN"/>
        </w:rPr>
        <w:t xml:space="preserve"> </w:t>
      </w:r>
      <w:r w:rsidR="00AD766F">
        <w:rPr>
          <w:lang w:val="en-GB" w:eastAsia="zh-CN"/>
        </w:rPr>
        <w:t xml:space="preserve">allocating the 27.50-28.35 GHz frequency range for </w:t>
      </w:r>
      <w:r w:rsidR="00AE550D">
        <w:rPr>
          <w:lang w:val="en-GB" w:eastAsia="zh-CN"/>
        </w:rPr>
        <w:t>terrestrial licensed mobile</w:t>
      </w:r>
      <w:r w:rsidR="00AD1838">
        <w:rPr>
          <w:lang w:val="en-GB" w:eastAsia="zh-CN"/>
        </w:rPr>
        <w:t xml:space="preserve"> operations</w:t>
      </w:r>
      <w:r w:rsidR="00AE550D">
        <w:rPr>
          <w:lang w:val="en-GB" w:eastAsia="zh-CN"/>
        </w:rPr>
        <w:t xml:space="preserve"> (IMT 5G)</w:t>
      </w:r>
      <w:r w:rsidR="00AD1838">
        <w:rPr>
          <w:lang w:val="en-GB" w:eastAsia="zh-CN"/>
        </w:rPr>
        <w:t>. This</w:t>
      </w:r>
      <w:r w:rsidR="00982D03">
        <w:rPr>
          <w:lang w:val="en-GB" w:eastAsia="zh-CN"/>
        </w:rPr>
        <w:t xml:space="preserve"> frequency range </w:t>
      </w:r>
      <w:r w:rsidR="00AD1838">
        <w:rPr>
          <w:lang w:val="en-GB" w:eastAsia="zh-CN"/>
        </w:rPr>
        <w:t>corresponds to the 3GPP band n261.</w:t>
      </w:r>
    </w:p>
    <w:p w14:paraId="1E61D2EA" w14:textId="2AD7021F" w:rsidR="00D706CD" w:rsidRPr="00B53028" w:rsidRDefault="00D706CD" w:rsidP="00FB4FB0">
      <w:pPr>
        <w:rPr>
          <w:b/>
          <w:bCs/>
          <w:lang w:val="en-GB" w:eastAsia="zh-CN"/>
        </w:rPr>
      </w:pPr>
      <w:r w:rsidRPr="00B53028">
        <w:rPr>
          <w:b/>
          <w:bCs/>
          <w:lang w:val="en-GB" w:eastAsia="zh-CN"/>
        </w:rPr>
        <w:t>Observation</w:t>
      </w:r>
      <w:r w:rsidR="00596CC7">
        <w:rPr>
          <w:b/>
          <w:bCs/>
          <w:lang w:val="en-GB" w:eastAsia="zh-CN"/>
        </w:rPr>
        <w:t>7</w:t>
      </w:r>
      <w:r w:rsidRPr="00B53028">
        <w:rPr>
          <w:b/>
          <w:bCs/>
          <w:lang w:val="en-GB" w:eastAsia="zh-CN"/>
        </w:rPr>
        <w:t xml:space="preserve">: FCC has allocated </w:t>
      </w:r>
      <w:r w:rsidR="00B53028" w:rsidRPr="00B53028">
        <w:rPr>
          <w:b/>
          <w:bCs/>
          <w:lang w:val="en-GB" w:eastAsia="zh-CN"/>
        </w:rPr>
        <w:t xml:space="preserve">the 27.50-28.35 GHz frequency range to </w:t>
      </w:r>
      <w:r w:rsidR="00AE550D">
        <w:rPr>
          <w:b/>
          <w:bCs/>
          <w:lang w:val="en-GB" w:eastAsia="zh-CN"/>
        </w:rPr>
        <w:t>terrestrial licensed mobile</w:t>
      </w:r>
      <w:r w:rsidR="00B53028" w:rsidRPr="00B53028">
        <w:rPr>
          <w:b/>
          <w:bCs/>
          <w:lang w:val="en-GB" w:eastAsia="zh-CN"/>
        </w:rPr>
        <w:t xml:space="preserve"> operations.</w:t>
      </w:r>
    </w:p>
    <w:p w14:paraId="420D4DCD" w14:textId="0E6DC7A1" w:rsidR="00B3337A" w:rsidRDefault="00B3337A" w:rsidP="00FB4FB0">
      <w:pPr>
        <w:rPr>
          <w:lang w:val="en-GB" w:eastAsia="zh-CN"/>
        </w:rPr>
      </w:pPr>
      <w:r>
        <w:rPr>
          <w:lang w:val="en-GB" w:eastAsia="zh-CN"/>
        </w:rPr>
        <w:t xml:space="preserve">In 2020, FCC </w:t>
      </w:r>
      <w:r w:rsidR="00E017A3">
        <w:rPr>
          <w:lang w:val="en-GB" w:eastAsia="zh-CN"/>
        </w:rPr>
        <w:t>issued Report and Order FCC</w:t>
      </w:r>
      <w:r w:rsidR="00C16073">
        <w:rPr>
          <w:lang w:val="en-GB" w:eastAsia="zh-CN"/>
        </w:rPr>
        <w:t xml:space="preserve"> 20-159 </w:t>
      </w:r>
      <w:r w:rsidR="00ED5198">
        <w:rPr>
          <w:lang w:val="en-GB" w:eastAsia="zh-CN"/>
        </w:rPr>
        <w:fldChar w:fldCharType="begin"/>
      </w:r>
      <w:r w:rsidR="00ED5198">
        <w:rPr>
          <w:lang w:val="en-GB" w:eastAsia="zh-CN"/>
        </w:rPr>
        <w:instrText xml:space="preserve"> REF _Ref115344393 \r \h </w:instrText>
      </w:r>
      <w:r w:rsidR="00ED5198">
        <w:rPr>
          <w:lang w:val="en-GB" w:eastAsia="zh-CN"/>
        </w:rPr>
      </w:r>
      <w:r w:rsidR="00ED5198">
        <w:rPr>
          <w:lang w:val="en-GB" w:eastAsia="zh-CN"/>
        </w:rPr>
        <w:fldChar w:fldCharType="separate"/>
      </w:r>
      <w:r w:rsidR="00ED5198">
        <w:rPr>
          <w:lang w:val="en-GB" w:eastAsia="zh-CN"/>
        </w:rPr>
        <w:t>[3]</w:t>
      </w:r>
      <w:r w:rsidR="00ED5198">
        <w:rPr>
          <w:lang w:val="en-GB" w:eastAsia="zh-CN"/>
        </w:rPr>
        <w:fldChar w:fldCharType="end"/>
      </w:r>
      <w:r w:rsidR="00AC2AE9">
        <w:rPr>
          <w:lang w:val="en-GB" w:eastAsia="zh-CN"/>
        </w:rPr>
        <w:t xml:space="preserve"> </w:t>
      </w:r>
      <w:r w:rsidR="00C16073">
        <w:rPr>
          <w:lang w:val="en-GB" w:eastAsia="zh-CN"/>
        </w:rPr>
        <w:t xml:space="preserve">which streamlines </w:t>
      </w:r>
      <w:r w:rsidR="0053384A">
        <w:rPr>
          <w:lang w:val="en-GB" w:eastAsia="zh-CN"/>
        </w:rPr>
        <w:t>part 25 rules that govern the licensing of satellite space and earth stations</w:t>
      </w:r>
      <w:r w:rsidR="004056FE">
        <w:rPr>
          <w:lang w:val="en-GB" w:eastAsia="zh-CN"/>
        </w:rPr>
        <w:t xml:space="preserve"> </w:t>
      </w:r>
      <w:r w:rsidR="004056FE">
        <w:t>in a satellite system through a unified license</w:t>
      </w:r>
      <w:r w:rsidR="00E47242">
        <w:rPr>
          <w:lang w:val="en-GB" w:eastAsia="zh-CN"/>
        </w:rPr>
        <w:t>.</w:t>
      </w:r>
      <w:r w:rsidR="00DC44F7">
        <w:rPr>
          <w:lang w:val="en-GB" w:eastAsia="zh-CN"/>
        </w:rPr>
        <w:t xml:space="preserve"> </w:t>
      </w:r>
      <w:r w:rsidR="00CD416C">
        <w:rPr>
          <w:lang w:val="en-GB" w:eastAsia="zh-CN"/>
        </w:rPr>
        <w:t xml:space="preserve">The unified </w:t>
      </w:r>
      <w:r w:rsidR="004C64F8">
        <w:rPr>
          <w:lang w:val="en-GB" w:eastAsia="zh-CN"/>
        </w:rPr>
        <w:t xml:space="preserve">licensing framework </w:t>
      </w:r>
      <w:r w:rsidR="00E93269">
        <w:rPr>
          <w:lang w:val="en-GB" w:eastAsia="zh-CN"/>
        </w:rPr>
        <w:t xml:space="preserve">specified frequency bands which </w:t>
      </w:r>
      <w:r w:rsidR="00ED5198">
        <w:rPr>
          <w:lang w:val="en-GB" w:eastAsia="zh-CN"/>
        </w:rPr>
        <w:t>i</w:t>
      </w:r>
      <w:r w:rsidR="00E93269">
        <w:rPr>
          <w:lang w:val="en-GB" w:eastAsia="zh-CN"/>
        </w:rPr>
        <w:t>nclude</w:t>
      </w:r>
      <w:r w:rsidR="00AC2AE9">
        <w:rPr>
          <w:lang w:val="en-GB" w:eastAsia="zh-CN"/>
        </w:rPr>
        <w:t>s</w:t>
      </w:r>
      <w:r w:rsidR="00E93269">
        <w:rPr>
          <w:lang w:val="en-GB" w:eastAsia="zh-CN"/>
        </w:rPr>
        <w:t>:</w:t>
      </w:r>
    </w:p>
    <w:p w14:paraId="296AC466" w14:textId="77777777" w:rsidR="00E93269" w:rsidRDefault="00E93269" w:rsidP="00082E05">
      <w:pPr>
        <w:pStyle w:val="ListParagraph"/>
        <w:numPr>
          <w:ilvl w:val="0"/>
          <w:numId w:val="39"/>
        </w:numPr>
        <w:spacing w:after="60"/>
        <w:ind w:hanging="357"/>
        <w:rPr>
          <w:lang w:val="en-US"/>
        </w:rPr>
      </w:pPr>
      <w:r>
        <w:rPr>
          <w:lang w:val="en-US"/>
        </w:rPr>
        <w:t>Space-to-Earth:</w:t>
      </w:r>
    </w:p>
    <w:p w14:paraId="7FFD5192" w14:textId="4CA072ED" w:rsidR="00E93269" w:rsidRDefault="00E93269" w:rsidP="00082E05">
      <w:pPr>
        <w:pStyle w:val="ListParagraph"/>
        <w:numPr>
          <w:ilvl w:val="1"/>
          <w:numId w:val="39"/>
        </w:numPr>
        <w:spacing w:after="60"/>
        <w:ind w:hanging="357"/>
        <w:rPr>
          <w:lang w:val="en-US"/>
        </w:rPr>
      </w:pPr>
      <w:r>
        <w:rPr>
          <w:lang w:val="en-US"/>
        </w:rPr>
        <w:t xml:space="preserve">For GSO: </w:t>
      </w:r>
      <w:r w:rsidR="00935309">
        <w:rPr>
          <w:lang w:val="en-US"/>
        </w:rPr>
        <w:t>1</w:t>
      </w:r>
      <w:r>
        <w:rPr>
          <w:lang w:val="en-US"/>
        </w:rPr>
        <w:t>8</w:t>
      </w:r>
      <w:r w:rsidR="00935309">
        <w:rPr>
          <w:lang w:val="en-US"/>
        </w:rPr>
        <w:t>.3</w:t>
      </w:r>
      <w:r>
        <w:rPr>
          <w:lang w:val="en-US"/>
        </w:rPr>
        <w:t>-</w:t>
      </w:r>
      <w:r w:rsidR="004275CC">
        <w:rPr>
          <w:lang w:val="en-US"/>
        </w:rPr>
        <w:t>18.8</w:t>
      </w:r>
      <w:r>
        <w:rPr>
          <w:lang w:val="en-US"/>
        </w:rPr>
        <w:t xml:space="preserve"> GHz</w:t>
      </w:r>
      <w:r w:rsidR="004275CC">
        <w:rPr>
          <w:lang w:val="en-US"/>
        </w:rPr>
        <w:t xml:space="preserve"> and 19.7-20.2 GHz </w:t>
      </w:r>
    </w:p>
    <w:p w14:paraId="4265DA5F" w14:textId="69045FC3" w:rsidR="00332FE2" w:rsidRDefault="00332FE2" w:rsidP="00082E05">
      <w:pPr>
        <w:pStyle w:val="ListParagraph"/>
        <w:numPr>
          <w:ilvl w:val="1"/>
          <w:numId w:val="39"/>
        </w:numPr>
        <w:spacing w:after="60"/>
        <w:ind w:hanging="357"/>
        <w:rPr>
          <w:lang w:val="en-US"/>
        </w:rPr>
      </w:pPr>
      <w:r>
        <w:rPr>
          <w:lang w:val="en-US"/>
        </w:rPr>
        <w:t>For NGSO: 17.8-18.6 GHz</w:t>
      </w:r>
      <w:r w:rsidR="002A124F">
        <w:rPr>
          <w:lang w:val="en-US"/>
        </w:rPr>
        <w:t>, 18.8-</w:t>
      </w:r>
      <w:r>
        <w:rPr>
          <w:lang w:val="en-US"/>
        </w:rPr>
        <w:t>19.</w:t>
      </w:r>
      <w:r w:rsidR="002A124F">
        <w:rPr>
          <w:lang w:val="en-US"/>
        </w:rPr>
        <w:t xml:space="preserve">4 </w:t>
      </w:r>
      <w:r w:rsidR="00D114CD">
        <w:rPr>
          <w:lang w:val="en-US"/>
        </w:rPr>
        <w:t xml:space="preserve">GHz </w:t>
      </w:r>
      <w:r w:rsidR="002A124F">
        <w:rPr>
          <w:lang w:val="en-US"/>
        </w:rPr>
        <w:t>and 19.6-</w:t>
      </w:r>
      <w:r>
        <w:rPr>
          <w:lang w:val="en-US"/>
        </w:rPr>
        <w:t>20.2 GHz</w:t>
      </w:r>
    </w:p>
    <w:p w14:paraId="342F4A0C" w14:textId="77777777" w:rsidR="00E93269" w:rsidRDefault="00E93269" w:rsidP="00082E05">
      <w:pPr>
        <w:pStyle w:val="ListParagraph"/>
        <w:numPr>
          <w:ilvl w:val="0"/>
          <w:numId w:val="39"/>
        </w:numPr>
        <w:spacing w:after="60"/>
        <w:ind w:hanging="357"/>
        <w:rPr>
          <w:lang w:val="en-US"/>
        </w:rPr>
      </w:pPr>
      <w:r w:rsidRPr="002D1A24">
        <w:rPr>
          <w:lang w:val="en-US"/>
        </w:rPr>
        <w:t>Earth-to</w:t>
      </w:r>
      <w:r>
        <w:rPr>
          <w:lang w:val="en-US"/>
        </w:rPr>
        <w:t>-</w:t>
      </w:r>
      <w:r w:rsidRPr="002D1A24">
        <w:rPr>
          <w:lang w:val="en-US"/>
        </w:rPr>
        <w:t xml:space="preserve">space: </w:t>
      </w:r>
    </w:p>
    <w:p w14:paraId="15387984" w14:textId="7DA99A52" w:rsidR="00E93269" w:rsidRDefault="00E93269" w:rsidP="00082E05">
      <w:pPr>
        <w:pStyle w:val="ListParagraph"/>
        <w:numPr>
          <w:ilvl w:val="1"/>
          <w:numId w:val="39"/>
        </w:numPr>
        <w:spacing w:after="60"/>
        <w:ind w:hanging="357"/>
        <w:rPr>
          <w:lang w:val="en-US"/>
        </w:rPr>
      </w:pPr>
      <w:r>
        <w:rPr>
          <w:lang w:val="en-US"/>
        </w:rPr>
        <w:t xml:space="preserve">For GSO: </w:t>
      </w:r>
      <w:r w:rsidRPr="002D1A24">
        <w:rPr>
          <w:lang w:val="en-US"/>
        </w:rPr>
        <w:t>28.35-2</w:t>
      </w:r>
      <w:r w:rsidR="00D81BF7">
        <w:rPr>
          <w:lang w:val="en-US"/>
        </w:rPr>
        <w:t>9</w:t>
      </w:r>
      <w:r w:rsidR="001F5C84">
        <w:rPr>
          <w:lang w:val="en-US"/>
        </w:rPr>
        <w:t>.</w:t>
      </w:r>
      <w:r w:rsidR="00D81BF7">
        <w:rPr>
          <w:lang w:val="en-US"/>
        </w:rPr>
        <w:t>1</w:t>
      </w:r>
      <w:r w:rsidRPr="002D1A24">
        <w:rPr>
          <w:lang w:val="en-US"/>
        </w:rPr>
        <w:t xml:space="preserve"> GHz and 29.25-30.0 GHz</w:t>
      </w:r>
      <w:r>
        <w:rPr>
          <w:lang w:val="en-US"/>
        </w:rPr>
        <w:t>.</w:t>
      </w:r>
    </w:p>
    <w:p w14:paraId="329A778C" w14:textId="0080B575" w:rsidR="00E93269" w:rsidRDefault="00E93269" w:rsidP="00082E05">
      <w:pPr>
        <w:pStyle w:val="ListParagraph"/>
        <w:numPr>
          <w:ilvl w:val="1"/>
          <w:numId w:val="39"/>
        </w:numPr>
        <w:spacing w:after="60"/>
        <w:ind w:hanging="357"/>
        <w:rPr>
          <w:lang w:val="en-US"/>
        </w:rPr>
      </w:pPr>
      <w:r>
        <w:rPr>
          <w:lang w:val="en-US"/>
        </w:rPr>
        <w:t xml:space="preserve">For NGSO: </w:t>
      </w:r>
      <w:r w:rsidRPr="002D1A24">
        <w:rPr>
          <w:lang w:val="en-US"/>
        </w:rPr>
        <w:t>28.</w:t>
      </w:r>
      <w:r w:rsidR="001F5C84">
        <w:rPr>
          <w:lang w:val="en-US"/>
        </w:rPr>
        <w:t>35</w:t>
      </w:r>
      <w:r w:rsidRPr="002D1A24">
        <w:rPr>
          <w:lang w:val="en-US"/>
        </w:rPr>
        <w:t>-29.1 GHz and 29.5-30.0 GHz</w:t>
      </w:r>
      <w:r>
        <w:rPr>
          <w:lang w:val="en-US"/>
        </w:rPr>
        <w:t>.</w:t>
      </w:r>
    </w:p>
    <w:p w14:paraId="64BDE96C" w14:textId="77777777" w:rsidR="0096278D" w:rsidRPr="002D1A24" w:rsidRDefault="0096278D" w:rsidP="0096278D">
      <w:pPr>
        <w:pStyle w:val="ListParagraph"/>
        <w:spacing w:after="60"/>
        <w:ind w:left="1440"/>
        <w:rPr>
          <w:lang w:val="en-US"/>
        </w:rPr>
      </w:pPr>
    </w:p>
    <w:p w14:paraId="538A6493" w14:textId="0B5F9F24" w:rsidR="00CE2DAA" w:rsidRDefault="00DC44F7" w:rsidP="00FB4FB0">
      <w:pPr>
        <w:rPr>
          <w:lang w:val="en-US"/>
        </w:rPr>
      </w:pPr>
      <w:r>
        <w:rPr>
          <w:lang w:val="en-GB" w:eastAsia="zh-CN"/>
        </w:rPr>
        <w:t>In 2020 as well, FCC issued the Report and Order</w:t>
      </w:r>
      <w:r w:rsidR="009C5C51">
        <w:rPr>
          <w:lang w:val="en-GB" w:eastAsia="zh-CN"/>
        </w:rPr>
        <w:t xml:space="preserve"> FCC-20-66</w:t>
      </w:r>
      <w:r w:rsidR="00CE2DAA">
        <w:rPr>
          <w:lang w:val="en-GB" w:eastAsia="zh-CN"/>
        </w:rPr>
        <w:t xml:space="preserve"> </w:t>
      </w:r>
      <w:r w:rsidR="006422D2">
        <w:rPr>
          <w:lang w:val="en-GB" w:eastAsia="zh-CN"/>
        </w:rPr>
        <w:fldChar w:fldCharType="begin"/>
      </w:r>
      <w:r w:rsidR="006422D2">
        <w:rPr>
          <w:lang w:val="en-GB" w:eastAsia="zh-CN"/>
        </w:rPr>
        <w:instrText xml:space="preserve"> REF _Ref115344523 \r \h </w:instrText>
      </w:r>
      <w:r w:rsidR="006422D2">
        <w:rPr>
          <w:lang w:val="en-GB" w:eastAsia="zh-CN"/>
        </w:rPr>
      </w:r>
      <w:r w:rsidR="006422D2">
        <w:rPr>
          <w:lang w:val="en-GB" w:eastAsia="zh-CN"/>
        </w:rPr>
        <w:fldChar w:fldCharType="separate"/>
      </w:r>
      <w:r w:rsidR="006422D2">
        <w:rPr>
          <w:lang w:val="en-GB" w:eastAsia="zh-CN"/>
        </w:rPr>
        <w:t>[4]</w:t>
      </w:r>
      <w:r w:rsidR="006422D2">
        <w:rPr>
          <w:lang w:val="en-GB" w:eastAsia="zh-CN"/>
        </w:rPr>
        <w:fldChar w:fldCharType="end"/>
      </w:r>
      <w:r w:rsidR="006422D2">
        <w:rPr>
          <w:lang w:val="en-GB" w:eastAsia="zh-CN"/>
        </w:rPr>
        <w:t xml:space="preserve"> </w:t>
      </w:r>
      <w:r w:rsidR="00CE2DAA">
        <w:rPr>
          <w:lang w:val="en-GB" w:eastAsia="zh-CN"/>
        </w:rPr>
        <w:t xml:space="preserve">which </w:t>
      </w:r>
      <w:r w:rsidR="00CE2DAA">
        <w:t>facilitate</w:t>
      </w:r>
      <w:r w:rsidR="00CE2DAA">
        <w:rPr>
          <w:lang w:val="en-US"/>
        </w:rPr>
        <w:t>s</w:t>
      </w:r>
      <w:r w:rsidR="00CE2DAA">
        <w:t xml:space="preserve"> the deployment of, and reduce the regulatory burdens on, Earth Stations in Motion (</w:t>
      </w:r>
      <w:proofErr w:type="spellStart"/>
      <w:r w:rsidR="00CE2DAA">
        <w:t>ESIMs</w:t>
      </w:r>
      <w:proofErr w:type="spellEnd"/>
      <w:r w:rsidR="00CE2DAA">
        <w:t>).</w:t>
      </w:r>
      <w:r w:rsidR="00CE2DAA">
        <w:rPr>
          <w:lang w:val="en-US"/>
        </w:rPr>
        <w:t xml:space="preserve"> It</w:t>
      </w:r>
      <w:r w:rsidR="00CE2DAA">
        <w:t xml:space="preserve"> allow</w:t>
      </w:r>
      <w:r w:rsidR="00CE2DAA">
        <w:rPr>
          <w:lang w:val="en-US"/>
        </w:rPr>
        <w:t xml:space="preserve">s </w:t>
      </w:r>
      <w:proofErr w:type="spellStart"/>
      <w:r w:rsidR="00CE2DAA">
        <w:t>ESIMs</w:t>
      </w:r>
      <w:proofErr w:type="spellEnd"/>
      <w:r w:rsidR="00CE2DAA">
        <w:t xml:space="preserve"> to communicate in additional frequency bands with GSO satellites operating in </w:t>
      </w:r>
      <w:r w:rsidR="008B55B6">
        <w:rPr>
          <w:lang w:val="en-US"/>
        </w:rPr>
        <w:t xml:space="preserve">FSS </w:t>
      </w:r>
      <w:r w:rsidR="00CE2DAA">
        <w:t>bands</w:t>
      </w:r>
      <w:r w:rsidR="008B55B6">
        <w:rPr>
          <w:lang w:val="en-US"/>
        </w:rPr>
        <w:t xml:space="preserve"> and </w:t>
      </w:r>
      <w:r w:rsidR="00CE2DAA">
        <w:t>adopt</w:t>
      </w:r>
      <w:r w:rsidR="008B55B6">
        <w:rPr>
          <w:lang w:val="en-US"/>
        </w:rPr>
        <w:t>s</w:t>
      </w:r>
      <w:r w:rsidR="00CE2DAA">
        <w:t xml:space="preserve"> rules for </w:t>
      </w:r>
      <w:proofErr w:type="spellStart"/>
      <w:r w:rsidR="00CE2DAA">
        <w:t>ESIMs</w:t>
      </w:r>
      <w:proofErr w:type="spellEnd"/>
      <w:r w:rsidR="00CE2DAA">
        <w:t xml:space="preserve"> to communicate with NGSO</w:t>
      </w:r>
      <w:r w:rsidR="008B55B6">
        <w:rPr>
          <w:lang w:val="en-US"/>
        </w:rPr>
        <w:t xml:space="preserve"> </w:t>
      </w:r>
      <w:r w:rsidR="00CE2DAA">
        <w:t xml:space="preserve">satellites in specific </w:t>
      </w:r>
      <w:r w:rsidR="008B55B6">
        <w:rPr>
          <w:lang w:val="en-US"/>
        </w:rPr>
        <w:t xml:space="preserve">FSS </w:t>
      </w:r>
      <w:r w:rsidR="00CE2DAA">
        <w:t xml:space="preserve">bands. </w:t>
      </w:r>
      <w:r w:rsidR="00FB2DC2">
        <w:rPr>
          <w:lang w:val="en-US"/>
        </w:rPr>
        <w:t>Those FSS bands include:</w:t>
      </w:r>
    </w:p>
    <w:p w14:paraId="3A2B5CE6" w14:textId="77777777" w:rsidR="00485F12" w:rsidRDefault="00485F12" w:rsidP="0096278D">
      <w:pPr>
        <w:pStyle w:val="ListParagraph"/>
        <w:numPr>
          <w:ilvl w:val="0"/>
          <w:numId w:val="39"/>
        </w:numPr>
        <w:spacing w:after="60"/>
        <w:ind w:hanging="357"/>
        <w:rPr>
          <w:lang w:val="en-US"/>
        </w:rPr>
      </w:pPr>
      <w:r>
        <w:rPr>
          <w:lang w:val="en-US"/>
        </w:rPr>
        <w:lastRenderedPageBreak/>
        <w:t>S</w:t>
      </w:r>
      <w:r w:rsidR="002D1A24">
        <w:rPr>
          <w:lang w:val="en-US"/>
        </w:rPr>
        <w:t>pace-to-Earth</w:t>
      </w:r>
      <w:r>
        <w:rPr>
          <w:lang w:val="en-US"/>
        </w:rPr>
        <w:t>:</w:t>
      </w:r>
    </w:p>
    <w:p w14:paraId="16E52BB4" w14:textId="7DBF1523" w:rsidR="002B01F5" w:rsidRPr="002B01F5" w:rsidRDefault="00485F12" w:rsidP="0096278D">
      <w:pPr>
        <w:pStyle w:val="ListParagraph"/>
        <w:numPr>
          <w:ilvl w:val="1"/>
          <w:numId w:val="39"/>
        </w:numPr>
        <w:spacing w:after="60"/>
        <w:ind w:hanging="357"/>
      </w:pPr>
      <w:r w:rsidRPr="002B01F5">
        <w:t xml:space="preserve">For GSO: </w:t>
      </w:r>
      <w:r w:rsidR="00A169CE" w:rsidRPr="002B01F5">
        <w:t>1</w:t>
      </w:r>
      <w:r w:rsidR="00890044">
        <w:rPr>
          <w:lang w:val="en-US"/>
        </w:rPr>
        <w:t>7.8</w:t>
      </w:r>
      <w:r w:rsidR="00A169CE" w:rsidRPr="002B01F5">
        <w:t>-1</w:t>
      </w:r>
      <w:r w:rsidR="00890044">
        <w:rPr>
          <w:lang w:val="en-US"/>
        </w:rPr>
        <w:t>9.4</w:t>
      </w:r>
      <w:r w:rsidR="00A169CE" w:rsidRPr="002B01F5">
        <w:t xml:space="preserve"> GHz, 19.</w:t>
      </w:r>
      <w:r w:rsidR="00890044">
        <w:rPr>
          <w:lang w:val="en-US"/>
        </w:rPr>
        <w:t>6</w:t>
      </w:r>
      <w:r w:rsidR="00BA06E9" w:rsidRPr="002B01F5">
        <w:t>-</w:t>
      </w:r>
      <w:r w:rsidR="00B50C13" w:rsidRPr="002B01F5">
        <w:t>20.2</w:t>
      </w:r>
      <w:r w:rsidR="00BA06E9" w:rsidRPr="002B01F5">
        <w:t xml:space="preserve"> GHz</w:t>
      </w:r>
      <w:r w:rsidR="002D1A24" w:rsidRPr="002B01F5">
        <w:t>.</w:t>
      </w:r>
    </w:p>
    <w:p w14:paraId="48EA4486" w14:textId="269AD128" w:rsidR="00A169CE" w:rsidRPr="002B01F5" w:rsidRDefault="00A169CE" w:rsidP="0096278D">
      <w:pPr>
        <w:pStyle w:val="ListParagraph"/>
        <w:numPr>
          <w:ilvl w:val="1"/>
          <w:numId w:val="39"/>
        </w:numPr>
        <w:spacing w:after="60"/>
        <w:ind w:hanging="357"/>
      </w:pPr>
      <w:r w:rsidRPr="002B01F5">
        <w:t>Fo</w:t>
      </w:r>
      <w:r w:rsidR="002B01F5" w:rsidRPr="002B01F5">
        <w:t>r</w:t>
      </w:r>
      <w:r w:rsidRPr="002B01F5">
        <w:t xml:space="preserve"> NGSO: 17.8-18.6 GHz, 18.8-19.4 GHz, 19.6-20.2 GHz</w:t>
      </w:r>
    </w:p>
    <w:p w14:paraId="7246F3C5" w14:textId="59AB2B01" w:rsidR="00485F12" w:rsidRPr="002B01F5" w:rsidRDefault="002D1A24" w:rsidP="002B01F5">
      <w:pPr>
        <w:pStyle w:val="ListParagraph"/>
        <w:numPr>
          <w:ilvl w:val="0"/>
          <w:numId w:val="39"/>
        </w:numPr>
        <w:spacing w:after="60"/>
      </w:pPr>
      <w:r w:rsidRPr="002B01F5">
        <w:t>Earth-to</w:t>
      </w:r>
      <w:r w:rsidR="008771C3" w:rsidRPr="002B01F5">
        <w:t>-</w:t>
      </w:r>
      <w:r w:rsidRPr="002B01F5">
        <w:t xml:space="preserve">space: </w:t>
      </w:r>
    </w:p>
    <w:p w14:paraId="2E22D6FF" w14:textId="67D1BFD9" w:rsidR="00F25E97" w:rsidRPr="002B01F5" w:rsidRDefault="00485F12" w:rsidP="002B01F5">
      <w:pPr>
        <w:pStyle w:val="ListParagraph"/>
        <w:numPr>
          <w:ilvl w:val="1"/>
          <w:numId w:val="39"/>
        </w:numPr>
        <w:spacing w:after="60"/>
      </w:pPr>
      <w:r w:rsidRPr="002B01F5">
        <w:t xml:space="preserve">For GSO: </w:t>
      </w:r>
      <w:r w:rsidR="00B50C13" w:rsidRPr="002B01F5">
        <w:t>28.35-2</w:t>
      </w:r>
      <w:r w:rsidR="00A12F85">
        <w:rPr>
          <w:lang w:val="en-US"/>
        </w:rPr>
        <w:t>9.1</w:t>
      </w:r>
      <w:r w:rsidR="00B50C13" w:rsidRPr="002B01F5">
        <w:t xml:space="preserve"> GHz</w:t>
      </w:r>
      <w:r w:rsidR="002D1A24" w:rsidRPr="002B01F5">
        <w:t xml:space="preserve"> and 29.25-30.0 GHz.</w:t>
      </w:r>
    </w:p>
    <w:p w14:paraId="77E5DAD1" w14:textId="1D553B30" w:rsidR="00485F12" w:rsidRPr="002B01F5" w:rsidRDefault="00485F12" w:rsidP="0096278D">
      <w:pPr>
        <w:pStyle w:val="ListParagraph"/>
        <w:numPr>
          <w:ilvl w:val="1"/>
          <w:numId w:val="39"/>
        </w:numPr>
        <w:spacing w:after="60"/>
        <w:ind w:hanging="357"/>
      </w:pPr>
      <w:r w:rsidRPr="002B01F5">
        <w:t>For NGSO: 28.</w:t>
      </w:r>
      <w:r w:rsidR="00EE1070">
        <w:rPr>
          <w:lang w:val="en-US"/>
        </w:rPr>
        <w:t>4</w:t>
      </w:r>
      <w:r w:rsidRPr="002B01F5">
        <w:t>-29.1 GHz and 29.5-30.0 GHz.</w:t>
      </w:r>
    </w:p>
    <w:p w14:paraId="29774764" w14:textId="77777777" w:rsidR="00885F29" w:rsidRPr="002B01F5" w:rsidRDefault="00885F29" w:rsidP="002B01F5">
      <w:pPr>
        <w:spacing w:after="60"/>
        <w:ind w:left="1083"/>
        <w:rPr>
          <w:lang w:val="en-US"/>
        </w:rPr>
      </w:pPr>
    </w:p>
    <w:p w14:paraId="68149004" w14:textId="157929BE" w:rsidR="00485F12" w:rsidRPr="00885F29" w:rsidRDefault="00DA54FD" w:rsidP="00DA54FD">
      <w:pPr>
        <w:rPr>
          <w:b/>
          <w:bCs/>
          <w:lang w:val="en-US"/>
        </w:rPr>
      </w:pPr>
      <w:r w:rsidRPr="00885F29">
        <w:rPr>
          <w:b/>
          <w:bCs/>
          <w:lang w:val="en-US"/>
        </w:rPr>
        <w:t>Observation</w:t>
      </w:r>
      <w:r w:rsidR="00596CC7">
        <w:rPr>
          <w:b/>
          <w:bCs/>
          <w:lang w:val="en-US"/>
        </w:rPr>
        <w:t>8</w:t>
      </w:r>
      <w:r w:rsidRPr="00885F29">
        <w:rPr>
          <w:b/>
          <w:bCs/>
          <w:lang w:val="en-US"/>
        </w:rPr>
        <w:t xml:space="preserve">: For GSO type of satellite, FCC has allocated the </w:t>
      </w:r>
      <w:r w:rsidR="002952D2">
        <w:rPr>
          <w:b/>
          <w:bCs/>
          <w:lang w:val="en-US"/>
        </w:rPr>
        <w:t xml:space="preserve">17.8-19.4 GHz </w:t>
      </w:r>
      <w:r w:rsidR="001C4217">
        <w:rPr>
          <w:b/>
          <w:bCs/>
          <w:lang w:val="en-US"/>
        </w:rPr>
        <w:t xml:space="preserve">/ 19.6-20.2GHz </w:t>
      </w:r>
      <w:r w:rsidR="00F21CFA" w:rsidRPr="00885F29">
        <w:rPr>
          <w:b/>
          <w:bCs/>
          <w:lang w:val="en-US"/>
        </w:rPr>
        <w:t>(Space-to-Eart</w:t>
      </w:r>
      <w:r w:rsidR="00885F29" w:rsidRPr="00885F29">
        <w:rPr>
          <w:b/>
          <w:bCs/>
          <w:lang w:val="en-US"/>
        </w:rPr>
        <w:t>h</w:t>
      </w:r>
      <w:r w:rsidR="00F21CFA" w:rsidRPr="00885F29">
        <w:rPr>
          <w:b/>
          <w:bCs/>
          <w:lang w:val="en-US"/>
        </w:rPr>
        <w:t xml:space="preserve">) and </w:t>
      </w:r>
      <w:r w:rsidR="00885F29" w:rsidRPr="00885F29">
        <w:rPr>
          <w:b/>
          <w:bCs/>
          <w:lang w:val="en-US"/>
        </w:rPr>
        <w:t>29.25-30.0 GHz (Earth-to-Space) frequency ranges.</w:t>
      </w:r>
    </w:p>
    <w:p w14:paraId="3E11A444" w14:textId="2094AAE0" w:rsidR="00FB2DC2" w:rsidRPr="00FB2DC2" w:rsidRDefault="001767EA" w:rsidP="00FB4FB0">
      <w:pPr>
        <w:rPr>
          <w:lang w:val="en-US"/>
        </w:rPr>
      </w:pPr>
      <w:r>
        <w:rPr>
          <w:lang w:val="en-US"/>
        </w:rPr>
        <w:t xml:space="preserve">It should be noted that FCC </w:t>
      </w:r>
      <w:r w:rsidR="00E5680F">
        <w:rPr>
          <w:lang w:val="en-US"/>
        </w:rPr>
        <w:t>is using</w:t>
      </w:r>
      <w:r>
        <w:rPr>
          <w:lang w:val="en-US"/>
        </w:rPr>
        <w:t xml:space="preserve"> different naming for L-ESIM (</w:t>
      </w:r>
      <w:r w:rsidR="00421418" w:rsidRPr="00421418">
        <w:rPr>
          <w:lang w:val="en-US"/>
        </w:rPr>
        <w:t xml:space="preserve">Vehicle-Mounted Earth Station </w:t>
      </w:r>
      <w:r w:rsidR="00421418">
        <w:rPr>
          <w:lang w:val="en-US"/>
        </w:rPr>
        <w:t xml:space="preserve">or </w:t>
      </w:r>
      <w:r w:rsidR="00421418" w:rsidRPr="00421418">
        <w:rPr>
          <w:lang w:val="en-US"/>
        </w:rPr>
        <w:t>VMES</w:t>
      </w:r>
      <w:r>
        <w:rPr>
          <w:lang w:val="en-US"/>
        </w:rPr>
        <w:t>), M-ESIM</w:t>
      </w:r>
      <w:r w:rsidR="00421418">
        <w:rPr>
          <w:lang w:val="en-US"/>
        </w:rPr>
        <w:t xml:space="preserve"> (</w:t>
      </w:r>
      <w:r w:rsidR="00421418" w:rsidRPr="00421418">
        <w:rPr>
          <w:lang w:val="en-US"/>
        </w:rPr>
        <w:t xml:space="preserve">Earth Station on Vessel </w:t>
      </w:r>
      <w:r w:rsidR="00421418">
        <w:rPr>
          <w:lang w:val="en-US"/>
        </w:rPr>
        <w:t xml:space="preserve">or </w:t>
      </w:r>
      <w:r w:rsidR="00421418" w:rsidRPr="00421418">
        <w:rPr>
          <w:lang w:val="en-US"/>
        </w:rPr>
        <w:t>ESV</w:t>
      </w:r>
      <w:r w:rsidR="00421418">
        <w:rPr>
          <w:lang w:val="en-US"/>
        </w:rPr>
        <w:t>)</w:t>
      </w:r>
      <w:r>
        <w:rPr>
          <w:lang w:val="en-US"/>
        </w:rPr>
        <w:t xml:space="preserve"> and </w:t>
      </w:r>
      <w:r w:rsidR="00E5680F">
        <w:rPr>
          <w:lang w:val="en-US"/>
        </w:rPr>
        <w:t>A-ESIM (</w:t>
      </w:r>
      <w:r w:rsidR="0013237D" w:rsidRPr="00421418">
        <w:rPr>
          <w:lang w:val="en-US"/>
        </w:rPr>
        <w:t xml:space="preserve">Earth Station Aboard Aircraft </w:t>
      </w:r>
      <w:r w:rsidR="00421418">
        <w:rPr>
          <w:lang w:val="en-US"/>
        </w:rPr>
        <w:t xml:space="preserve">or </w:t>
      </w:r>
      <w:r w:rsidR="0013237D" w:rsidRPr="00421418">
        <w:rPr>
          <w:lang w:val="en-US"/>
        </w:rPr>
        <w:t>ESAA</w:t>
      </w:r>
      <w:r w:rsidR="00E5680F">
        <w:rPr>
          <w:lang w:val="en-US"/>
        </w:rPr>
        <w:t>)</w:t>
      </w:r>
      <w:r w:rsidR="00782C0A">
        <w:rPr>
          <w:lang w:val="en-US"/>
        </w:rPr>
        <w:t>.</w:t>
      </w:r>
    </w:p>
    <w:p w14:paraId="3004C8F0" w14:textId="3EBFE4ED" w:rsidR="00D10D1F" w:rsidRPr="00D10D1F" w:rsidRDefault="00782C0A" w:rsidP="00D10D1F">
      <w:pPr>
        <w:pStyle w:val="Heading4"/>
        <w:rPr>
          <w:lang w:eastAsia="zh-CN"/>
        </w:rPr>
      </w:pPr>
      <w:r>
        <w:rPr>
          <w:lang w:eastAsia="zh-CN"/>
        </w:rPr>
        <w:t>Canada</w:t>
      </w:r>
      <w:r w:rsidR="0031423B">
        <w:rPr>
          <w:lang w:eastAsia="zh-CN"/>
        </w:rPr>
        <w:t xml:space="preserve"> </w:t>
      </w:r>
    </w:p>
    <w:p w14:paraId="4EC9AB3B" w14:textId="6A38B2D1" w:rsidR="008B3FB4" w:rsidRPr="00414809" w:rsidRDefault="00D10D1F" w:rsidP="008D537E">
      <w:pPr>
        <w:pStyle w:val="Default"/>
        <w:rPr>
          <w:rFonts w:asciiTheme="minorHAnsi" w:eastAsiaTheme="minorHAnsi" w:hAnsiTheme="minorHAnsi" w:cstheme="minorBidi"/>
          <w:color w:val="auto"/>
          <w:sz w:val="22"/>
          <w:szCs w:val="22"/>
          <w:lang w:val="en-US" w:eastAsia="en-US"/>
        </w:rPr>
      </w:pPr>
      <w:r w:rsidRPr="00414809">
        <w:rPr>
          <w:rFonts w:asciiTheme="minorHAnsi" w:eastAsiaTheme="minorHAnsi" w:hAnsiTheme="minorHAnsi" w:cstheme="minorBidi"/>
          <w:color w:val="auto"/>
          <w:sz w:val="22"/>
          <w:szCs w:val="22"/>
          <w:lang w:val="en-US" w:eastAsia="en-US"/>
        </w:rPr>
        <w:t xml:space="preserve">The </w:t>
      </w:r>
      <w:r w:rsidRPr="00D10D1F">
        <w:rPr>
          <w:rFonts w:asciiTheme="minorHAnsi" w:eastAsiaTheme="minorHAnsi" w:hAnsiTheme="minorHAnsi" w:cstheme="minorBidi"/>
          <w:color w:val="auto"/>
          <w:sz w:val="22"/>
          <w:szCs w:val="22"/>
          <w:lang w:val="en-US" w:eastAsia="en-US"/>
        </w:rPr>
        <w:t>Innovation, Science and Economic Development Canada (ISED)</w:t>
      </w:r>
      <w:r w:rsidRPr="00414809">
        <w:rPr>
          <w:rFonts w:asciiTheme="minorHAnsi" w:eastAsiaTheme="minorHAnsi" w:hAnsiTheme="minorHAnsi" w:cstheme="minorBidi"/>
          <w:color w:val="auto"/>
          <w:sz w:val="22"/>
          <w:szCs w:val="22"/>
          <w:lang w:val="en-US" w:eastAsia="en-US"/>
        </w:rPr>
        <w:t xml:space="preserve"> has initiated a consultation </w:t>
      </w:r>
      <w:r w:rsidR="008B3FB4" w:rsidRPr="00414809">
        <w:rPr>
          <w:rFonts w:asciiTheme="minorHAnsi" w:eastAsiaTheme="minorHAnsi" w:hAnsiTheme="minorHAnsi" w:cstheme="minorBidi"/>
          <w:color w:val="auto"/>
          <w:sz w:val="22"/>
          <w:szCs w:val="22"/>
          <w:lang w:val="en-US" w:eastAsia="en-US"/>
        </w:rPr>
        <w:t>(SPB-001-22</w:t>
      </w:r>
      <w:r w:rsidR="001B3410">
        <w:rPr>
          <w:rFonts w:asciiTheme="minorHAnsi" w:eastAsiaTheme="minorHAnsi" w:hAnsiTheme="minorHAnsi" w:cstheme="minorBidi"/>
          <w:color w:val="auto"/>
          <w:sz w:val="22"/>
          <w:szCs w:val="22"/>
          <w:lang w:val="en-US" w:eastAsia="en-US"/>
        </w:rPr>
        <w:t xml:space="preserve"> </w:t>
      </w:r>
      <w:r w:rsidR="001B3410">
        <w:rPr>
          <w:rFonts w:asciiTheme="minorHAnsi" w:eastAsiaTheme="minorHAnsi" w:hAnsiTheme="minorHAnsi" w:cstheme="minorBidi"/>
          <w:color w:val="auto"/>
          <w:sz w:val="22"/>
          <w:szCs w:val="22"/>
          <w:lang w:val="en-US" w:eastAsia="en-US"/>
        </w:rPr>
        <w:fldChar w:fldCharType="begin"/>
      </w:r>
      <w:r w:rsidR="001B3410">
        <w:rPr>
          <w:rFonts w:asciiTheme="minorHAnsi" w:eastAsiaTheme="minorHAnsi" w:hAnsiTheme="minorHAnsi" w:cstheme="minorBidi"/>
          <w:color w:val="auto"/>
          <w:sz w:val="22"/>
          <w:szCs w:val="22"/>
          <w:lang w:val="en-US" w:eastAsia="en-US"/>
        </w:rPr>
        <w:instrText xml:space="preserve"> REF _Ref115344739 \r \h </w:instrText>
      </w:r>
      <w:r w:rsidR="001B3410">
        <w:rPr>
          <w:rFonts w:asciiTheme="minorHAnsi" w:eastAsiaTheme="minorHAnsi" w:hAnsiTheme="minorHAnsi" w:cstheme="minorBidi"/>
          <w:color w:val="auto"/>
          <w:sz w:val="22"/>
          <w:szCs w:val="22"/>
          <w:lang w:val="en-US" w:eastAsia="en-US"/>
        </w:rPr>
      </w:r>
      <w:r w:rsidR="001B3410">
        <w:rPr>
          <w:rFonts w:asciiTheme="minorHAnsi" w:eastAsiaTheme="minorHAnsi" w:hAnsiTheme="minorHAnsi" w:cstheme="minorBidi"/>
          <w:color w:val="auto"/>
          <w:sz w:val="22"/>
          <w:szCs w:val="22"/>
          <w:lang w:val="en-US" w:eastAsia="en-US"/>
        </w:rPr>
        <w:fldChar w:fldCharType="separate"/>
      </w:r>
      <w:r w:rsidR="001B3410">
        <w:rPr>
          <w:rFonts w:asciiTheme="minorHAnsi" w:eastAsiaTheme="minorHAnsi" w:hAnsiTheme="minorHAnsi" w:cstheme="minorBidi"/>
          <w:color w:val="auto"/>
          <w:sz w:val="22"/>
          <w:szCs w:val="22"/>
          <w:lang w:val="en-US" w:eastAsia="en-US"/>
        </w:rPr>
        <w:t>[5]</w:t>
      </w:r>
      <w:r w:rsidR="001B3410">
        <w:rPr>
          <w:rFonts w:asciiTheme="minorHAnsi" w:eastAsiaTheme="minorHAnsi" w:hAnsiTheme="minorHAnsi" w:cstheme="minorBidi"/>
          <w:color w:val="auto"/>
          <w:sz w:val="22"/>
          <w:szCs w:val="22"/>
          <w:lang w:val="en-US" w:eastAsia="en-US"/>
        </w:rPr>
        <w:fldChar w:fldCharType="end"/>
      </w:r>
      <w:r w:rsidR="008B3FB4" w:rsidRPr="00414809">
        <w:rPr>
          <w:rFonts w:asciiTheme="minorHAnsi" w:eastAsiaTheme="minorHAnsi" w:hAnsiTheme="minorHAnsi" w:cstheme="minorBidi"/>
          <w:color w:val="auto"/>
          <w:sz w:val="22"/>
          <w:szCs w:val="22"/>
          <w:lang w:val="en-US" w:eastAsia="en-US"/>
        </w:rPr>
        <w:t xml:space="preserve">) </w:t>
      </w:r>
      <w:r w:rsidRPr="00414809">
        <w:rPr>
          <w:rFonts w:asciiTheme="minorHAnsi" w:eastAsiaTheme="minorHAnsi" w:hAnsiTheme="minorHAnsi" w:cstheme="minorBidi"/>
          <w:color w:val="auto"/>
          <w:sz w:val="22"/>
          <w:szCs w:val="22"/>
          <w:lang w:val="en-US" w:eastAsia="en-US"/>
        </w:rPr>
        <w:t xml:space="preserve">on </w:t>
      </w:r>
      <w:r w:rsidR="008B3FB4" w:rsidRPr="008B3FB4">
        <w:rPr>
          <w:rFonts w:asciiTheme="minorHAnsi" w:eastAsiaTheme="minorHAnsi" w:hAnsiTheme="minorHAnsi" w:cstheme="minorBidi"/>
          <w:color w:val="auto"/>
          <w:sz w:val="22"/>
          <w:szCs w:val="22"/>
          <w:lang w:val="en-US" w:eastAsia="en-US"/>
        </w:rPr>
        <w:t xml:space="preserve">a policy and licensing framework for the auction of </w:t>
      </w:r>
      <w:r w:rsidR="00BA3680" w:rsidRPr="008B3FB4">
        <w:rPr>
          <w:rFonts w:asciiTheme="minorHAnsi" w:eastAsiaTheme="minorHAnsi" w:hAnsiTheme="minorHAnsi" w:cstheme="minorBidi"/>
          <w:color w:val="auto"/>
          <w:sz w:val="22"/>
          <w:szCs w:val="22"/>
          <w:lang w:val="en-US" w:eastAsia="en-US"/>
        </w:rPr>
        <w:t>millimeter</w:t>
      </w:r>
      <w:r w:rsidR="008B3FB4" w:rsidRPr="008B3FB4">
        <w:rPr>
          <w:rFonts w:asciiTheme="minorHAnsi" w:eastAsiaTheme="minorHAnsi" w:hAnsiTheme="minorHAnsi" w:cstheme="minorBidi"/>
          <w:color w:val="auto"/>
          <w:sz w:val="22"/>
          <w:szCs w:val="22"/>
          <w:lang w:val="en-US" w:eastAsia="en-US"/>
        </w:rPr>
        <w:t xml:space="preserve"> wave (</w:t>
      </w:r>
      <w:proofErr w:type="spellStart"/>
      <w:r w:rsidR="008B3FB4" w:rsidRPr="008B3FB4">
        <w:rPr>
          <w:rFonts w:asciiTheme="minorHAnsi" w:eastAsiaTheme="minorHAnsi" w:hAnsiTheme="minorHAnsi" w:cstheme="minorBidi"/>
          <w:color w:val="auto"/>
          <w:sz w:val="22"/>
          <w:szCs w:val="22"/>
          <w:lang w:val="en-US" w:eastAsia="en-US"/>
        </w:rPr>
        <w:t>mmWave</w:t>
      </w:r>
      <w:proofErr w:type="spellEnd"/>
      <w:r w:rsidR="008B3FB4" w:rsidRPr="008B3FB4">
        <w:rPr>
          <w:rFonts w:asciiTheme="minorHAnsi" w:eastAsiaTheme="minorHAnsi" w:hAnsiTheme="minorHAnsi" w:cstheme="minorBidi"/>
          <w:color w:val="auto"/>
          <w:sz w:val="22"/>
          <w:szCs w:val="22"/>
          <w:lang w:val="en-US" w:eastAsia="en-US"/>
        </w:rPr>
        <w:t xml:space="preserve">) spectrum </w:t>
      </w:r>
      <w:r w:rsidR="00C05C61" w:rsidRPr="008B3FB4">
        <w:rPr>
          <w:rFonts w:asciiTheme="minorHAnsi" w:eastAsiaTheme="minorHAnsi" w:hAnsiTheme="minorHAnsi" w:cstheme="minorBidi"/>
          <w:color w:val="auto"/>
          <w:sz w:val="22"/>
          <w:szCs w:val="22"/>
          <w:lang w:val="en-US" w:eastAsia="en-US"/>
        </w:rPr>
        <w:t>licenses</w:t>
      </w:r>
      <w:r w:rsidR="008B3FB4" w:rsidRPr="008B3FB4">
        <w:rPr>
          <w:rFonts w:asciiTheme="minorHAnsi" w:eastAsiaTheme="minorHAnsi" w:hAnsiTheme="minorHAnsi" w:cstheme="minorBidi"/>
          <w:color w:val="auto"/>
          <w:sz w:val="22"/>
          <w:szCs w:val="22"/>
          <w:lang w:val="en-US" w:eastAsia="en-US"/>
        </w:rPr>
        <w:t xml:space="preserve"> in the bands 26.5-27.5 GHz (referred to as the 26 GHz band), 27.5-28.35 GHz (referred to as the 28 GHz band), and 37.6-40.0 GHz (referred to as the 38 GHz band) (collectively referred to as the </w:t>
      </w:r>
      <w:proofErr w:type="spellStart"/>
      <w:r w:rsidR="008B3FB4" w:rsidRPr="008B3FB4">
        <w:rPr>
          <w:rFonts w:asciiTheme="minorHAnsi" w:eastAsiaTheme="minorHAnsi" w:hAnsiTheme="minorHAnsi" w:cstheme="minorBidi"/>
          <w:color w:val="auto"/>
          <w:sz w:val="22"/>
          <w:szCs w:val="22"/>
          <w:lang w:val="en-US" w:eastAsia="en-US"/>
        </w:rPr>
        <w:t>mmWave</w:t>
      </w:r>
      <w:proofErr w:type="spellEnd"/>
      <w:r w:rsidR="008B3FB4" w:rsidRPr="008B3FB4">
        <w:rPr>
          <w:rFonts w:asciiTheme="minorHAnsi" w:eastAsiaTheme="minorHAnsi" w:hAnsiTheme="minorHAnsi" w:cstheme="minorBidi"/>
          <w:color w:val="auto"/>
          <w:sz w:val="22"/>
          <w:szCs w:val="22"/>
          <w:lang w:val="en-US" w:eastAsia="en-US"/>
        </w:rPr>
        <w:t xml:space="preserve"> bands)</w:t>
      </w:r>
      <w:r w:rsidR="007A2DBB" w:rsidRPr="00414809">
        <w:rPr>
          <w:rFonts w:asciiTheme="minorHAnsi" w:eastAsiaTheme="minorHAnsi" w:hAnsiTheme="minorHAnsi" w:cstheme="minorBidi"/>
          <w:color w:val="auto"/>
          <w:sz w:val="22"/>
          <w:szCs w:val="22"/>
          <w:lang w:val="en-US" w:eastAsia="en-US"/>
        </w:rPr>
        <w:t>. The consultation clarifies coexistence conditions with earth station operating in those frequencies</w:t>
      </w:r>
      <w:r w:rsidR="00CC1E40" w:rsidRPr="00414809">
        <w:rPr>
          <w:rFonts w:asciiTheme="minorHAnsi" w:eastAsiaTheme="minorHAnsi" w:hAnsiTheme="minorHAnsi" w:cstheme="minorBidi"/>
          <w:color w:val="auto"/>
          <w:sz w:val="22"/>
          <w:szCs w:val="22"/>
          <w:lang w:val="en-US" w:eastAsia="en-US"/>
        </w:rPr>
        <w:t xml:space="preserve">, not </w:t>
      </w:r>
      <w:r w:rsidR="007A2DBB" w:rsidRPr="00414809">
        <w:rPr>
          <w:rFonts w:asciiTheme="minorHAnsi" w:eastAsiaTheme="minorHAnsi" w:hAnsiTheme="minorHAnsi" w:cstheme="minorBidi"/>
          <w:color w:val="auto"/>
          <w:sz w:val="22"/>
          <w:szCs w:val="22"/>
          <w:lang w:val="en-US" w:eastAsia="en-US"/>
        </w:rPr>
        <w:t>mention</w:t>
      </w:r>
      <w:r w:rsidR="00CC1E40" w:rsidRPr="00414809">
        <w:rPr>
          <w:rFonts w:asciiTheme="minorHAnsi" w:eastAsiaTheme="minorHAnsi" w:hAnsiTheme="minorHAnsi" w:cstheme="minorBidi"/>
          <w:color w:val="auto"/>
          <w:sz w:val="22"/>
          <w:szCs w:val="22"/>
          <w:lang w:val="en-US" w:eastAsia="en-US"/>
        </w:rPr>
        <w:t>ing</w:t>
      </w:r>
      <w:r w:rsidR="007A2DBB" w:rsidRPr="00414809">
        <w:rPr>
          <w:rFonts w:asciiTheme="minorHAnsi" w:eastAsiaTheme="minorHAnsi" w:hAnsiTheme="minorHAnsi" w:cstheme="minorBidi"/>
          <w:color w:val="auto"/>
          <w:sz w:val="22"/>
          <w:szCs w:val="22"/>
          <w:lang w:val="en-US" w:eastAsia="en-US"/>
        </w:rPr>
        <w:t xml:space="preserve"> </w:t>
      </w:r>
      <w:r w:rsidR="00773784" w:rsidRPr="00414809">
        <w:rPr>
          <w:rFonts w:asciiTheme="minorHAnsi" w:eastAsiaTheme="minorHAnsi" w:hAnsiTheme="minorHAnsi" w:cstheme="minorBidi"/>
          <w:color w:val="auto"/>
          <w:sz w:val="22"/>
          <w:szCs w:val="22"/>
          <w:lang w:val="en-US" w:eastAsia="en-US"/>
        </w:rPr>
        <w:t xml:space="preserve">ESIM. </w:t>
      </w:r>
    </w:p>
    <w:p w14:paraId="7E743BA4" w14:textId="77777777" w:rsidR="007A2DBB" w:rsidRPr="008B3FB4" w:rsidRDefault="007A2DBB" w:rsidP="008D537E">
      <w:pPr>
        <w:pStyle w:val="Default"/>
        <w:rPr>
          <w:rFonts w:ascii="Times New Roman" w:hAnsi="Times New Roman" w:cs="Times New Roman"/>
          <w:sz w:val="23"/>
          <w:szCs w:val="23"/>
          <w:lang w:val="en-US"/>
        </w:rPr>
      </w:pPr>
    </w:p>
    <w:p w14:paraId="22B23E0E" w14:textId="64844D2A" w:rsidR="00C34ACF" w:rsidRDefault="00CC1E40" w:rsidP="002B4F21">
      <w:pPr>
        <w:rPr>
          <w:lang w:val="en-US"/>
        </w:rPr>
      </w:pPr>
      <w:r w:rsidRPr="00414809">
        <w:rPr>
          <w:lang w:val="en-US"/>
        </w:rPr>
        <w:t xml:space="preserve">In May 2022, ISED </w:t>
      </w:r>
      <w:r w:rsidR="002B4F21" w:rsidRPr="00414809">
        <w:rPr>
          <w:lang w:val="en-US"/>
        </w:rPr>
        <w:t>released Decision on Updates to the Licensing and Fee Framework for Earth Stations and Space Stations in Canada</w:t>
      </w:r>
      <w:r w:rsidR="002B4F21">
        <w:rPr>
          <w:lang w:val="en-US"/>
        </w:rPr>
        <w:t xml:space="preserve"> (SMSE-008-22</w:t>
      </w:r>
      <w:r w:rsidR="009C0889">
        <w:rPr>
          <w:lang w:val="en-US"/>
        </w:rPr>
        <w:t xml:space="preserve"> </w:t>
      </w:r>
      <w:r w:rsidR="009C0889">
        <w:rPr>
          <w:lang w:val="en-US"/>
        </w:rPr>
        <w:fldChar w:fldCharType="begin"/>
      </w:r>
      <w:r w:rsidR="009C0889">
        <w:rPr>
          <w:lang w:val="en-US"/>
        </w:rPr>
        <w:instrText xml:space="preserve"> REF _Ref115344798 \r \h </w:instrText>
      </w:r>
      <w:r w:rsidR="009C0889">
        <w:rPr>
          <w:lang w:val="en-US"/>
        </w:rPr>
      </w:r>
      <w:r w:rsidR="009C0889">
        <w:rPr>
          <w:lang w:val="en-US"/>
        </w:rPr>
        <w:fldChar w:fldCharType="separate"/>
      </w:r>
      <w:r w:rsidR="009C0889">
        <w:rPr>
          <w:lang w:val="en-US"/>
        </w:rPr>
        <w:t>[6]</w:t>
      </w:r>
      <w:r w:rsidR="009C0889">
        <w:rPr>
          <w:lang w:val="en-US"/>
        </w:rPr>
        <w:fldChar w:fldCharType="end"/>
      </w:r>
      <w:r w:rsidR="008155BD">
        <w:rPr>
          <w:lang w:val="en-US"/>
        </w:rPr>
        <w:t xml:space="preserve">). </w:t>
      </w:r>
    </w:p>
    <w:p w14:paraId="1C6E3DCB" w14:textId="156DD22F" w:rsidR="002B4F21" w:rsidRDefault="008155BD" w:rsidP="002B4F21">
      <w:pPr>
        <w:rPr>
          <w:lang w:val="en-US"/>
        </w:rPr>
      </w:pPr>
      <w:r>
        <w:rPr>
          <w:lang w:val="en-US"/>
        </w:rPr>
        <w:t xml:space="preserve">This decision clarifies </w:t>
      </w:r>
      <w:r w:rsidR="00C34ACF">
        <w:rPr>
          <w:lang w:val="en-US"/>
        </w:rPr>
        <w:t>in which frequency range which type of ESIM could operate</w:t>
      </w:r>
      <w:r w:rsidR="001F4E97">
        <w:rPr>
          <w:lang w:val="en-US"/>
        </w:rPr>
        <w:t xml:space="preserve"> (</w:t>
      </w:r>
      <w:r w:rsidR="00CB42CF">
        <w:rPr>
          <w:lang w:val="en-US"/>
        </w:rPr>
        <w:t>with associated power restrictions)</w:t>
      </w:r>
      <w:r w:rsidR="00C34ACF">
        <w:rPr>
          <w:lang w:val="en-US"/>
        </w:rPr>
        <w:t>.</w:t>
      </w:r>
    </w:p>
    <w:p w14:paraId="2A33E832" w14:textId="6AD5FE5F" w:rsidR="008155BD" w:rsidRPr="002B4F21" w:rsidRDefault="00694FAB" w:rsidP="00694FAB">
      <w:pPr>
        <w:ind w:left="720"/>
        <w:rPr>
          <w:rFonts w:eastAsia="Times New Roman" w:cs="Times New Roman"/>
          <w:lang w:val="en-US" w:eastAsia="en-SE"/>
        </w:rPr>
      </w:pPr>
      <w:r w:rsidRPr="00694FAB">
        <w:rPr>
          <w:rFonts w:eastAsia="Times New Roman" w:cs="Times New Roman"/>
          <w:noProof/>
          <w:lang w:val="en-US" w:eastAsia="en-SE"/>
        </w:rPr>
        <w:drawing>
          <wp:inline distT="0" distB="0" distL="0" distR="0" wp14:anchorId="2E8C7A2C" wp14:editId="4DDF23D0">
            <wp:extent cx="3740150" cy="2812790"/>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50105" cy="2820277"/>
                    </a:xfrm>
                    <a:prstGeom prst="rect">
                      <a:avLst/>
                    </a:prstGeom>
                  </pic:spPr>
                </pic:pic>
              </a:graphicData>
            </a:graphic>
          </wp:inline>
        </w:drawing>
      </w:r>
    </w:p>
    <w:p w14:paraId="2DAC8F01" w14:textId="4C456631" w:rsidR="008B3FB4" w:rsidRPr="008B3FB4" w:rsidRDefault="008B3FB4" w:rsidP="008B3FB4">
      <w:pPr>
        <w:pStyle w:val="Default"/>
        <w:rPr>
          <w:rFonts w:ascii="Times New Roman" w:hAnsi="Times New Roman" w:cs="Times New Roman"/>
          <w:sz w:val="23"/>
          <w:szCs w:val="23"/>
          <w:lang w:val="en-US"/>
        </w:rPr>
      </w:pPr>
    </w:p>
    <w:p w14:paraId="5042C97E" w14:textId="644326A1" w:rsidR="00AD4331" w:rsidRPr="003479A1" w:rsidRDefault="00AD4331" w:rsidP="00D10D1F">
      <w:pPr>
        <w:autoSpaceDE w:val="0"/>
        <w:autoSpaceDN w:val="0"/>
        <w:adjustRightInd w:val="0"/>
        <w:spacing w:after="0" w:line="240" w:lineRule="auto"/>
        <w:rPr>
          <w:b/>
          <w:bCs/>
          <w:lang w:val="en-US"/>
        </w:rPr>
      </w:pPr>
      <w:r w:rsidRPr="003479A1">
        <w:rPr>
          <w:b/>
          <w:bCs/>
          <w:lang w:val="en-US"/>
        </w:rPr>
        <w:t>Observation</w:t>
      </w:r>
      <w:r w:rsidR="00596CC7">
        <w:rPr>
          <w:b/>
          <w:bCs/>
          <w:lang w:val="en-US"/>
        </w:rPr>
        <w:t>9</w:t>
      </w:r>
      <w:r w:rsidRPr="003479A1">
        <w:rPr>
          <w:b/>
          <w:bCs/>
          <w:lang w:val="en-US"/>
        </w:rPr>
        <w:t xml:space="preserve">: </w:t>
      </w:r>
      <w:r w:rsidR="00127EE7" w:rsidRPr="003479A1">
        <w:rPr>
          <w:b/>
          <w:bCs/>
          <w:lang w:val="en-US"/>
        </w:rPr>
        <w:t xml:space="preserve">In Canada, </w:t>
      </w:r>
      <w:r w:rsidR="005B4FED" w:rsidRPr="003479A1">
        <w:rPr>
          <w:b/>
          <w:bCs/>
          <w:lang w:val="en-US"/>
        </w:rPr>
        <w:t xml:space="preserve">only </w:t>
      </w:r>
      <w:r w:rsidR="00127EE7" w:rsidRPr="003479A1">
        <w:rPr>
          <w:b/>
          <w:bCs/>
          <w:lang w:val="en-US"/>
        </w:rPr>
        <w:t xml:space="preserve">A-ESIM and M-ESIM could operate in </w:t>
      </w:r>
      <w:r w:rsidR="005B4FED" w:rsidRPr="003479A1">
        <w:rPr>
          <w:b/>
          <w:bCs/>
          <w:lang w:val="en-US"/>
        </w:rPr>
        <w:t xml:space="preserve">17.7-18.3GHz / </w:t>
      </w:r>
      <w:r w:rsidR="000924AD" w:rsidRPr="003479A1">
        <w:rPr>
          <w:b/>
          <w:bCs/>
          <w:lang w:val="en-US"/>
        </w:rPr>
        <w:t>27.5-28.35 GHz with GSO satellite.</w:t>
      </w:r>
    </w:p>
    <w:p w14:paraId="2BC191A8" w14:textId="1A796F8B" w:rsidR="000924AD" w:rsidRPr="003479A1" w:rsidRDefault="000924AD" w:rsidP="00D10D1F">
      <w:pPr>
        <w:autoSpaceDE w:val="0"/>
        <w:autoSpaceDN w:val="0"/>
        <w:adjustRightInd w:val="0"/>
        <w:spacing w:after="0" w:line="240" w:lineRule="auto"/>
        <w:rPr>
          <w:b/>
          <w:bCs/>
          <w:lang w:val="en-US"/>
        </w:rPr>
      </w:pPr>
      <w:r w:rsidRPr="003479A1">
        <w:rPr>
          <w:b/>
          <w:bCs/>
          <w:lang w:val="en-US"/>
        </w:rPr>
        <w:t>Observation</w:t>
      </w:r>
      <w:r w:rsidR="00596CC7">
        <w:rPr>
          <w:b/>
          <w:bCs/>
          <w:lang w:val="en-US"/>
        </w:rPr>
        <w:t>10</w:t>
      </w:r>
      <w:r w:rsidRPr="003479A1">
        <w:rPr>
          <w:b/>
          <w:bCs/>
          <w:lang w:val="en-US"/>
        </w:rPr>
        <w:t xml:space="preserve">: </w:t>
      </w:r>
      <w:r w:rsidR="00693588" w:rsidRPr="003479A1">
        <w:rPr>
          <w:b/>
          <w:bCs/>
          <w:lang w:val="en-US"/>
        </w:rPr>
        <w:t>In Canada, o</w:t>
      </w:r>
      <w:r w:rsidRPr="003479A1">
        <w:rPr>
          <w:b/>
          <w:bCs/>
          <w:lang w:val="en-US"/>
        </w:rPr>
        <w:t>nly fixed ea</w:t>
      </w:r>
      <w:r w:rsidR="00693588" w:rsidRPr="003479A1">
        <w:rPr>
          <w:b/>
          <w:bCs/>
          <w:lang w:val="en-US"/>
        </w:rPr>
        <w:t>rth station, A-ESIM and M-ESIM could operate in 18.3-</w:t>
      </w:r>
      <w:r w:rsidR="002910B9" w:rsidRPr="003479A1">
        <w:rPr>
          <w:b/>
          <w:bCs/>
          <w:lang w:val="en-US"/>
        </w:rPr>
        <w:t>20.2GHz / 28.35-30.0GHz.</w:t>
      </w:r>
    </w:p>
    <w:p w14:paraId="76618BC5" w14:textId="77777777" w:rsidR="00AD4331" w:rsidRDefault="00AD4331" w:rsidP="00D10D1F">
      <w:pPr>
        <w:autoSpaceDE w:val="0"/>
        <w:autoSpaceDN w:val="0"/>
        <w:adjustRightInd w:val="0"/>
        <w:spacing w:after="0" w:line="240" w:lineRule="auto"/>
        <w:rPr>
          <w:lang w:val="en-US"/>
        </w:rPr>
      </w:pPr>
    </w:p>
    <w:p w14:paraId="429D6732" w14:textId="587AE14A" w:rsidR="00D10D1F" w:rsidRDefault="00694FAB" w:rsidP="00D10D1F">
      <w:pPr>
        <w:autoSpaceDE w:val="0"/>
        <w:autoSpaceDN w:val="0"/>
        <w:adjustRightInd w:val="0"/>
        <w:spacing w:after="0" w:line="240" w:lineRule="auto"/>
        <w:rPr>
          <w:lang w:val="en-US"/>
        </w:rPr>
      </w:pPr>
      <w:r w:rsidRPr="00F4452C">
        <w:rPr>
          <w:lang w:val="en-US"/>
        </w:rPr>
        <w:lastRenderedPageBreak/>
        <w:t xml:space="preserve">It should be noted that </w:t>
      </w:r>
      <w:r w:rsidR="00A052E6" w:rsidRPr="00F4452C">
        <w:rPr>
          <w:lang w:val="en-US"/>
        </w:rPr>
        <w:t xml:space="preserve">land ESIM </w:t>
      </w:r>
      <w:r w:rsidR="00D82365" w:rsidRPr="00F4452C">
        <w:rPr>
          <w:lang w:val="en-US"/>
        </w:rPr>
        <w:t>and fixed earth station are</w:t>
      </w:r>
      <w:r w:rsidR="00A052E6" w:rsidRPr="00F4452C">
        <w:rPr>
          <w:lang w:val="en-US"/>
        </w:rPr>
        <w:t xml:space="preserve"> not allowed in the </w:t>
      </w:r>
      <w:r w:rsidR="00504DC0">
        <w:rPr>
          <w:lang w:val="en-US"/>
        </w:rPr>
        <w:t>2</w:t>
      </w:r>
      <w:r w:rsidR="00910732" w:rsidRPr="00F4452C">
        <w:rPr>
          <w:lang w:val="en-US"/>
        </w:rPr>
        <w:t xml:space="preserve">7.5-30.0 GHz frequency range and only GSO satellite </w:t>
      </w:r>
      <w:r w:rsidR="00507B6A" w:rsidRPr="00F4452C">
        <w:rPr>
          <w:lang w:val="en-US"/>
        </w:rPr>
        <w:t xml:space="preserve">could be considered </w:t>
      </w:r>
      <w:r w:rsidR="00080B28" w:rsidRPr="00F4452C">
        <w:rPr>
          <w:lang w:val="en-US"/>
        </w:rPr>
        <w:t>in the 27.5-28.35 GHz</w:t>
      </w:r>
      <w:r w:rsidR="00507B6A" w:rsidRPr="00F4452C">
        <w:rPr>
          <w:lang w:val="en-US"/>
        </w:rPr>
        <w:t>.</w:t>
      </w:r>
      <w:r w:rsidR="00A052E6" w:rsidRPr="00F4452C">
        <w:rPr>
          <w:lang w:val="en-US"/>
        </w:rPr>
        <w:t xml:space="preserve"> </w:t>
      </w:r>
    </w:p>
    <w:p w14:paraId="6C65D50F" w14:textId="77777777" w:rsidR="00171C01" w:rsidRPr="00D10D1F" w:rsidRDefault="00171C01" w:rsidP="00D10D1F">
      <w:pPr>
        <w:autoSpaceDE w:val="0"/>
        <w:autoSpaceDN w:val="0"/>
        <w:adjustRightInd w:val="0"/>
        <w:spacing w:after="0" w:line="240" w:lineRule="auto"/>
        <w:rPr>
          <w:lang w:val="en-US"/>
        </w:rPr>
      </w:pPr>
    </w:p>
    <w:p w14:paraId="39701791" w14:textId="349B0B7E" w:rsidR="00FB4FB0" w:rsidRDefault="00FB4FB0" w:rsidP="00FB4FB0">
      <w:pPr>
        <w:pStyle w:val="Heading3"/>
        <w:rPr>
          <w:lang w:eastAsia="zh-CN"/>
        </w:rPr>
      </w:pPr>
      <w:r>
        <w:rPr>
          <w:lang w:eastAsia="zh-CN"/>
        </w:rPr>
        <w:t>Europe and CEPT</w:t>
      </w:r>
    </w:p>
    <w:p w14:paraId="5724B366" w14:textId="3537F41B" w:rsidR="004667D2" w:rsidRDefault="0096368F" w:rsidP="00F4452C">
      <w:pPr>
        <w:autoSpaceDE w:val="0"/>
        <w:autoSpaceDN w:val="0"/>
        <w:adjustRightInd w:val="0"/>
        <w:spacing w:after="0" w:line="240" w:lineRule="auto"/>
        <w:rPr>
          <w:lang w:val="en-US"/>
        </w:rPr>
      </w:pPr>
      <w:r w:rsidRPr="00F4452C">
        <w:rPr>
          <w:lang w:val="en-US"/>
        </w:rPr>
        <w:t xml:space="preserve">In Norway, </w:t>
      </w:r>
      <w:r w:rsidR="00DE0297" w:rsidRPr="00F4452C">
        <w:rPr>
          <w:lang w:val="en-US"/>
        </w:rPr>
        <w:t xml:space="preserve">the regulator </w:t>
      </w:r>
      <w:proofErr w:type="spellStart"/>
      <w:r w:rsidRPr="00F4452C">
        <w:rPr>
          <w:lang w:val="en-US"/>
        </w:rPr>
        <w:t>Nkom</w:t>
      </w:r>
      <w:proofErr w:type="spellEnd"/>
      <w:r w:rsidRPr="00F4452C">
        <w:rPr>
          <w:lang w:val="en-US"/>
        </w:rPr>
        <w:t xml:space="preserve"> has allocated the </w:t>
      </w:r>
      <w:r w:rsidR="00C50758" w:rsidRPr="00F4452C">
        <w:rPr>
          <w:lang w:val="en-US"/>
        </w:rPr>
        <w:t>2</w:t>
      </w:r>
      <w:r w:rsidR="00E32EA4" w:rsidRPr="00F4452C">
        <w:rPr>
          <w:lang w:val="en-US"/>
        </w:rPr>
        <w:t>8.3325-</w:t>
      </w:r>
      <w:r w:rsidR="005A2CF5" w:rsidRPr="00F4452C">
        <w:rPr>
          <w:lang w:val="en-US"/>
        </w:rPr>
        <w:t>29.4515</w:t>
      </w:r>
      <w:r w:rsidR="001210F0" w:rsidRPr="00F4452C">
        <w:rPr>
          <w:lang w:val="en-US"/>
        </w:rPr>
        <w:t xml:space="preserve"> GHz frequency range to </w:t>
      </w:r>
      <w:r w:rsidR="00AE550D">
        <w:rPr>
          <w:lang w:val="en-US"/>
        </w:rPr>
        <w:t>licensed mobile (IMT 5G)</w:t>
      </w:r>
      <w:r w:rsidR="005A2CF5" w:rsidRPr="00F4452C">
        <w:rPr>
          <w:lang w:val="en-US"/>
        </w:rPr>
        <w:t>, an auction was launched in 2019 attributing t</w:t>
      </w:r>
      <w:r w:rsidR="00DE0297" w:rsidRPr="00F4452C">
        <w:rPr>
          <w:lang w:val="en-US"/>
        </w:rPr>
        <w:t xml:space="preserve">his spectrum </w:t>
      </w:r>
      <w:r w:rsidR="005A2CF5" w:rsidRPr="00F4452C">
        <w:rPr>
          <w:lang w:val="en-US"/>
        </w:rPr>
        <w:t xml:space="preserve">to </w:t>
      </w:r>
      <w:r w:rsidR="00DE0297" w:rsidRPr="00F4452C">
        <w:rPr>
          <w:lang w:val="en-US"/>
        </w:rPr>
        <w:t>Norwegian operator</w:t>
      </w:r>
      <w:r w:rsidR="004667D2" w:rsidRPr="00F4452C">
        <w:rPr>
          <w:lang w:val="en-US"/>
        </w:rPr>
        <w:t>.</w:t>
      </w:r>
      <w:r w:rsidR="007F62A3" w:rsidRPr="00F4452C">
        <w:rPr>
          <w:lang w:val="en-US"/>
        </w:rPr>
        <w:t xml:space="preserve"> </w:t>
      </w:r>
      <w:r w:rsidR="00513187">
        <w:rPr>
          <w:lang w:val="en-US"/>
        </w:rPr>
        <w:t xml:space="preserve">But except Norway, no other countries allocated spectrum in the 28GHz band for </w:t>
      </w:r>
      <w:r w:rsidR="00586BAE">
        <w:rPr>
          <w:lang w:val="en-US"/>
        </w:rPr>
        <w:t xml:space="preserve">licensed mobile. </w:t>
      </w:r>
    </w:p>
    <w:p w14:paraId="3E9C7E1C" w14:textId="77777777" w:rsidR="00586BAE" w:rsidRPr="00F4452C" w:rsidRDefault="00586BAE" w:rsidP="00F4452C">
      <w:pPr>
        <w:autoSpaceDE w:val="0"/>
        <w:autoSpaceDN w:val="0"/>
        <w:adjustRightInd w:val="0"/>
        <w:spacing w:after="0" w:line="240" w:lineRule="auto"/>
        <w:rPr>
          <w:lang w:val="en-US"/>
        </w:rPr>
      </w:pPr>
    </w:p>
    <w:p w14:paraId="6C121568" w14:textId="4FF41B1B" w:rsidR="00BA2FEC" w:rsidRDefault="00BA2FEC" w:rsidP="00F4452C">
      <w:pPr>
        <w:autoSpaceDE w:val="0"/>
        <w:autoSpaceDN w:val="0"/>
        <w:adjustRightInd w:val="0"/>
        <w:spacing w:after="0" w:line="240" w:lineRule="auto"/>
        <w:rPr>
          <w:lang w:val="en-GB" w:eastAsia="zh-CN"/>
        </w:rPr>
      </w:pPr>
      <w:r w:rsidRPr="00F4452C">
        <w:rPr>
          <w:lang w:val="en-US"/>
        </w:rPr>
        <w:t xml:space="preserve">Regarding ESIM, </w:t>
      </w:r>
      <w:proofErr w:type="spellStart"/>
      <w:r w:rsidRPr="00F4452C">
        <w:rPr>
          <w:lang w:val="en-US"/>
        </w:rPr>
        <w:t>Nkom</w:t>
      </w:r>
      <w:proofErr w:type="spellEnd"/>
      <w:r w:rsidRPr="00F4452C">
        <w:rPr>
          <w:lang w:val="en-US"/>
        </w:rPr>
        <w:t xml:space="preserve"> mentions on their website ESIM system operate in the 29.5-30.0 GHz frequency band</w:t>
      </w:r>
      <w:r>
        <w:rPr>
          <w:lang w:val="en-GB" w:eastAsia="zh-CN"/>
        </w:rPr>
        <w:t xml:space="preserve"> (</w:t>
      </w:r>
      <w:hyperlink r:id="rId16" w:history="1">
        <w:r w:rsidR="006C55D9" w:rsidRPr="009A492C">
          <w:rPr>
            <w:rStyle w:val="Hyperlink"/>
            <w:lang w:val="en-GB" w:eastAsia="zh-CN"/>
          </w:rPr>
          <w:t>https://www.nkom.no/english/satellite/satellite-communication</w:t>
        </w:r>
      </w:hyperlink>
      <w:r>
        <w:rPr>
          <w:lang w:val="en-GB" w:eastAsia="zh-CN"/>
        </w:rPr>
        <w:t>).</w:t>
      </w:r>
    </w:p>
    <w:p w14:paraId="62C0BCAA" w14:textId="4557E75C" w:rsidR="00F4452C" w:rsidRDefault="00F4452C" w:rsidP="00F4452C">
      <w:pPr>
        <w:autoSpaceDE w:val="0"/>
        <w:autoSpaceDN w:val="0"/>
        <w:adjustRightInd w:val="0"/>
        <w:spacing w:after="0" w:line="240" w:lineRule="auto"/>
        <w:rPr>
          <w:lang w:val="en-GB" w:eastAsia="zh-CN"/>
        </w:rPr>
      </w:pPr>
    </w:p>
    <w:p w14:paraId="4ACA0976" w14:textId="77777777" w:rsidR="00736B02" w:rsidRDefault="00736B02" w:rsidP="00F4452C">
      <w:pPr>
        <w:autoSpaceDE w:val="0"/>
        <w:autoSpaceDN w:val="0"/>
        <w:adjustRightInd w:val="0"/>
        <w:spacing w:after="0" w:line="240" w:lineRule="auto"/>
        <w:rPr>
          <w:lang w:val="en-GB" w:eastAsia="zh-CN"/>
        </w:rPr>
      </w:pPr>
    </w:p>
    <w:p w14:paraId="155284D3" w14:textId="6AE84E12" w:rsidR="004C2C6A" w:rsidRDefault="00DA7478" w:rsidP="004667D2">
      <w:pPr>
        <w:rPr>
          <w:lang w:val="en-GB" w:eastAsia="zh-CN"/>
        </w:rPr>
      </w:pPr>
      <w:hyperlink r:id="rId17" w:history="1">
        <w:r w:rsidR="00AE550D" w:rsidRPr="00AC5CC8">
          <w:t>ECC/DEC</w:t>
        </w:r>
        <w:proofErr w:type="gramStart"/>
        <w:r w:rsidR="00AE550D" w:rsidRPr="00AC5CC8">
          <w:t>/(</w:t>
        </w:r>
        <w:proofErr w:type="gramEnd"/>
        <w:r w:rsidR="00AE550D" w:rsidRPr="00AC5CC8">
          <w:t>13)01</w:t>
        </w:r>
      </w:hyperlink>
      <w:r w:rsidR="00497167">
        <w:rPr>
          <w:lang w:val="en-GB" w:eastAsia="zh-CN"/>
        </w:rPr>
        <w:t xml:space="preserve"> </w:t>
      </w:r>
      <w:r w:rsidR="00EC52F4">
        <w:rPr>
          <w:lang w:val="en-GB" w:eastAsia="zh-CN"/>
        </w:rPr>
        <w:t>(</w:t>
      </w:r>
      <w:r w:rsidR="00EC52F4">
        <w:rPr>
          <w:lang w:val="en-GB" w:eastAsia="zh-CN"/>
        </w:rPr>
        <w:fldChar w:fldCharType="begin"/>
      </w:r>
      <w:r w:rsidR="00EC52F4">
        <w:rPr>
          <w:lang w:val="en-GB" w:eastAsia="zh-CN"/>
        </w:rPr>
        <w:instrText xml:space="preserve"> REF _Ref115344978 \r \h </w:instrText>
      </w:r>
      <w:r w:rsidR="00EC52F4">
        <w:rPr>
          <w:lang w:val="en-GB" w:eastAsia="zh-CN"/>
        </w:rPr>
      </w:r>
      <w:r w:rsidR="00EC52F4">
        <w:rPr>
          <w:lang w:val="en-GB" w:eastAsia="zh-CN"/>
        </w:rPr>
        <w:fldChar w:fldCharType="separate"/>
      </w:r>
      <w:r w:rsidR="00EC52F4">
        <w:rPr>
          <w:lang w:val="en-GB" w:eastAsia="zh-CN"/>
        </w:rPr>
        <w:t>[7]</w:t>
      </w:r>
      <w:r w:rsidR="00EC52F4">
        <w:rPr>
          <w:lang w:val="en-GB" w:eastAsia="zh-CN"/>
        </w:rPr>
        <w:fldChar w:fldCharType="end"/>
      </w:r>
      <w:r w:rsidR="00EC52F4">
        <w:rPr>
          <w:lang w:val="en-GB" w:eastAsia="zh-CN"/>
        </w:rPr>
        <w:t xml:space="preserve">) </w:t>
      </w:r>
      <w:r w:rsidR="0085360F">
        <w:rPr>
          <w:lang w:val="en-GB" w:eastAsia="zh-CN"/>
        </w:rPr>
        <w:t xml:space="preserve">specifies </w:t>
      </w:r>
      <w:r w:rsidR="00AE550D" w:rsidRPr="001050C2">
        <w:rPr>
          <w:lang w:val="en-GB" w:eastAsia="zh-CN"/>
        </w:rPr>
        <w:t>the</w:t>
      </w:r>
      <w:r w:rsidR="00890E46">
        <w:rPr>
          <w:lang w:val="en-GB" w:eastAsia="zh-CN"/>
        </w:rPr>
        <w:t xml:space="preserve"> harmonized</w:t>
      </w:r>
      <w:r w:rsidR="00AE550D" w:rsidRPr="00AC5CC8">
        <w:rPr>
          <w:lang w:val="en-GB" w:eastAsia="zh-CN"/>
        </w:rPr>
        <w:t xml:space="preserve"> use, free circulation, and exemption from individual licensing of Earth stations on mobile platforms (ESOMPs) within the ranges 17.3-20.2 GHz and 27.5-30.0 GHz</w:t>
      </w:r>
      <w:r w:rsidR="00AE550D">
        <w:t xml:space="preserve"> </w:t>
      </w:r>
      <w:proofErr w:type="spellStart"/>
      <w:r w:rsidR="004C2C6A">
        <w:t>ESOMPs</w:t>
      </w:r>
      <w:proofErr w:type="spellEnd"/>
      <w:r w:rsidR="004C2C6A">
        <w:t xml:space="preserve"> are terminals with small directional antennas for the provision of broadband communication services. The terminals may be mounted on aircraft, ships or land vehicles or may be transportable devices used in motion or at temporary halts. </w:t>
      </w:r>
      <w:r w:rsidR="00572F3D">
        <w:rPr>
          <w:lang w:val="en-US"/>
        </w:rPr>
        <w:t xml:space="preserve">This ECC Decision </w:t>
      </w:r>
      <w:r w:rsidR="00520358">
        <w:rPr>
          <w:lang w:val="en-US"/>
        </w:rPr>
        <w:t>also specifies</w:t>
      </w:r>
      <w:r w:rsidR="00572F3D">
        <w:rPr>
          <w:lang w:val="en-US"/>
        </w:rPr>
        <w:t xml:space="preserve"> the conditions for those ESOMP devices to operate.</w:t>
      </w:r>
    </w:p>
    <w:p w14:paraId="1271E101" w14:textId="21312587" w:rsidR="0086019C" w:rsidRDefault="002113DA" w:rsidP="004667D2">
      <w:pPr>
        <w:rPr>
          <w:lang w:val="en-GB" w:eastAsia="zh-CN"/>
        </w:rPr>
      </w:pPr>
      <w:r>
        <w:rPr>
          <w:lang w:val="en-GB" w:eastAsia="zh-CN"/>
        </w:rPr>
        <w:t xml:space="preserve">It should be noted that ECC Decision (13)01 is </w:t>
      </w:r>
      <w:r w:rsidR="0026364E">
        <w:rPr>
          <w:lang w:val="en-GB" w:eastAsia="zh-CN"/>
        </w:rPr>
        <w:t xml:space="preserve">partly </w:t>
      </w:r>
      <w:r>
        <w:rPr>
          <w:lang w:val="en-GB" w:eastAsia="zh-CN"/>
        </w:rPr>
        <w:t xml:space="preserve">implemented in many CEPT countries </w:t>
      </w:r>
      <w:r w:rsidR="002C42D6">
        <w:rPr>
          <w:lang w:val="en-GB" w:eastAsia="zh-CN"/>
        </w:rPr>
        <w:t xml:space="preserve">(e.g. France </w:t>
      </w:r>
      <w:r w:rsidR="00497167">
        <w:rPr>
          <w:lang w:val="en-GB" w:eastAsia="zh-CN"/>
        </w:rPr>
        <w:t xml:space="preserve">excluded </w:t>
      </w:r>
      <w:r w:rsidR="00497167" w:rsidRPr="00497167">
        <w:rPr>
          <w:lang w:val="en-GB" w:eastAsia="zh-CN"/>
        </w:rPr>
        <w:t>27.9405-28.1925 GHz and 28.9485-29.2005 GHz, Norway excluded 28.8365-28.9485 GHz, …).</w:t>
      </w:r>
      <w:r w:rsidR="0026364E">
        <w:rPr>
          <w:lang w:val="en-GB" w:eastAsia="zh-CN"/>
        </w:rPr>
        <w:t xml:space="preserve"> </w:t>
      </w:r>
      <w:r w:rsidR="003764E2">
        <w:rPr>
          <w:lang w:val="en-GB" w:eastAsia="zh-CN"/>
        </w:rPr>
        <w:t>Also, t</w:t>
      </w:r>
      <w:r w:rsidR="0026364E">
        <w:rPr>
          <w:lang w:val="en-GB" w:eastAsia="zh-CN"/>
        </w:rPr>
        <w:t xml:space="preserve">his decision is not binding. </w:t>
      </w:r>
    </w:p>
    <w:p w14:paraId="1E947D94" w14:textId="34503620" w:rsidR="00E36B66" w:rsidRPr="00736B02" w:rsidRDefault="00E36B66" w:rsidP="004667D2">
      <w:pPr>
        <w:rPr>
          <w:b/>
          <w:bCs/>
          <w:lang w:val="en-GB" w:eastAsia="zh-CN"/>
        </w:rPr>
      </w:pPr>
      <w:r w:rsidRPr="00736B02">
        <w:rPr>
          <w:b/>
          <w:bCs/>
          <w:lang w:val="en-GB" w:eastAsia="zh-CN"/>
        </w:rPr>
        <w:t>Observation</w:t>
      </w:r>
      <w:r w:rsidR="00596CC7">
        <w:rPr>
          <w:b/>
          <w:bCs/>
          <w:lang w:val="en-GB" w:eastAsia="zh-CN"/>
        </w:rPr>
        <w:t>11</w:t>
      </w:r>
      <w:r w:rsidRPr="00736B02">
        <w:rPr>
          <w:b/>
          <w:bCs/>
          <w:lang w:val="en-GB" w:eastAsia="zh-CN"/>
        </w:rPr>
        <w:t xml:space="preserve">: </w:t>
      </w:r>
      <w:r w:rsidR="00736B02" w:rsidRPr="00736B02">
        <w:rPr>
          <w:b/>
          <w:bCs/>
          <w:lang w:val="en-GB" w:eastAsia="zh-CN"/>
        </w:rPr>
        <w:t>I</w:t>
      </w:r>
      <w:r w:rsidRPr="00736B02">
        <w:rPr>
          <w:b/>
          <w:bCs/>
          <w:lang w:val="en-GB" w:eastAsia="zh-CN"/>
        </w:rPr>
        <w:t xml:space="preserve">n </w:t>
      </w:r>
      <w:r w:rsidR="00736B02" w:rsidRPr="00736B02">
        <w:rPr>
          <w:b/>
          <w:bCs/>
          <w:lang w:val="en-GB" w:eastAsia="zh-CN"/>
        </w:rPr>
        <w:t xml:space="preserve">many </w:t>
      </w:r>
      <w:r w:rsidRPr="00736B02">
        <w:rPr>
          <w:b/>
          <w:bCs/>
          <w:lang w:val="en-GB" w:eastAsia="zh-CN"/>
        </w:rPr>
        <w:t xml:space="preserve">CEPT countries, ESOMP operations with GSO satellite is </w:t>
      </w:r>
      <w:r w:rsidR="0026364E">
        <w:rPr>
          <w:b/>
          <w:bCs/>
          <w:lang w:val="en-GB" w:eastAsia="zh-CN"/>
        </w:rPr>
        <w:t>harmonized</w:t>
      </w:r>
      <w:r w:rsidR="0026364E" w:rsidRPr="00736B02">
        <w:rPr>
          <w:b/>
          <w:bCs/>
          <w:lang w:val="en-GB" w:eastAsia="zh-CN"/>
        </w:rPr>
        <w:t xml:space="preserve"> </w:t>
      </w:r>
      <w:r w:rsidR="00617EC0" w:rsidRPr="00736B02">
        <w:rPr>
          <w:b/>
          <w:bCs/>
          <w:lang w:val="en-GB" w:eastAsia="zh-CN"/>
        </w:rPr>
        <w:t>in the 17.3-20.2 GHz / 27.5-30.0 GHz frequency range</w:t>
      </w:r>
      <w:r w:rsidR="00736B02" w:rsidRPr="00736B02">
        <w:rPr>
          <w:b/>
          <w:bCs/>
          <w:lang w:val="en-GB" w:eastAsia="zh-CN"/>
        </w:rPr>
        <w:t xml:space="preserve"> with some exclusion.</w:t>
      </w:r>
    </w:p>
    <w:p w14:paraId="4718FA3E" w14:textId="1E4A6D12" w:rsidR="00397DA2" w:rsidRDefault="00397DA2" w:rsidP="00397DA2">
      <w:pPr>
        <w:pStyle w:val="Heading3"/>
        <w:rPr>
          <w:lang w:eastAsia="zh-CN"/>
        </w:rPr>
      </w:pPr>
      <w:r>
        <w:rPr>
          <w:lang w:eastAsia="zh-CN"/>
        </w:rPr>
        <w:t>Japan</w:t>
      </w:r>
    </w:p>
    <w:p w14:paraId="348D8F44" w14:textId="671E064C" w:rsidR="007D3632" w:rsidRDefault="008067EF" w:rsidP="0023631F">
      <w:pPr>
        <w:spacing w:after="60"/>
        <w:rPr>
          <w:lang w:val="en-GB" w:eastAsia="zh-CN"/>
        </w:rPr>
      </w:pPr>
      <w:r>
        <w:rPr>
          <w:lang w:val="en-GB" w:eastAsia="zh-CN"/>
        </w:rPr>
        <w:t>MIC has allocated the following frequency ranges to</w:t>
      </w:r>
      <w:r w:rsidR="0026364E">
        <w:rPr>
          <w:lang w:val="en-GB" w:eastAsia="zh-CN"/>
        </w:rPr>
        <w:t xml:space="preserve"> licensed cellular</w:t>
      </w:r>
      <w:r w:rsidR="009318DD">
        <w:rPr>
          <w:lang w:val="en-GB" w:eastAsia="zh-CN"/>
        </w:rPr>
        <w:t xml:space="preserve"> </w:t>
      </w:r>
      <w:r>
        <w:rPr>
          <w:lang w:val="en-GB" w:eastAsia="zh-CN"/>
        </w:rPr>
        <w:t>operations</w:t>
      </w:r>
      <w:r w:rsidR="0026364E">
        <w:rPr>
          <w:lang w:val="en-GB" w:eastAsia="zh-CN"/>
        </w:rPr>
        <w:t xml:space="preserve"> (IMT 5G)</w:t>
      </w:r>
      <w:r>
        <w:rPr>
          <w:lang w:val="en-GB" w:eastAsia="zh-CN"/>
        </w:rPr>
        <w:t>:</w:t>
      </w:r>
    </w:p>
    <w:p w14:paraId="21B81FFE" w14:textId="6D8CE165" w:rsidR="008067EF" w:rsidRDefault="008067EF" w:rsidP="0023631F">
      <w:pPr>
        <w:pStyle w:val="ListParagraph"/>
        <w:numPr>
          <w:ilvl w:val="0"/>
          <w:numId w:val="39"/>
        </w:numPr>
        <w:spacing w:after="60"/>
        <w:rPr>
          <w:lang w:val="en-GB" w:eastAsia="zh-CN"/>
        </w:rPr>
      </w:pPr>
      <w:r>
        <w:rPr>
          <w:lang w:val="en-GB" w:eastAsia="zh-CN"/>
        </w:rPr>
        <w:t xml:space="preserve">27.0-28.2 GHz and </w:t>
      </w:r>
      <w:r w:rsidR="00B1254A">
        <w:rPr>
          <w:lang w:val="en-GB" w:eastAsia="zh-CN"/>
        </w:rPr>
        <w:t>29.1-29</w:t>
      </w:r>
      <w:r w:rsidR="00FD584C">
        <w:rPr>
          <w:lang w:val="en-GB" w:eastAsia="zh-CN"/>
        </w:rPr>
        <w:t>.</w:t>
      </w:r>
      <w:r w:rsidR="00B1254A">
        <w:rPr>
          <w:lang w:val="en-GB" w:eastAsia="zh-CN"/>
        </w:rPr>
        <w:t>5 GHz.</w:t>
      </w:r>
    </w:p>
    <w:p w14:paraId="019D2A3F" w14:textId="015B77BB" w:rsidR="00B1254A" w:rsidRDefault="00B1254A" w:rsidP="0023631F">
      <w:pPr>
        <w:pStyle w:val="ListParagraph"/>
        <w:numPr>
          <w:ilvl w:val="0"/>
          <w:numId w:val="39"/>
        </w:numPr>
        <w:spacing w:after="60"/>
        <w:rPr>
          <w:lang w:val="en-GB" w:eastAsia="zh-CN"/>
        </w:rPr>
      </w:pPr>
      <w:r>
        <w:rPr>
          <w:lang w:val="en-GB" w:eastAsia="zh-CN"/>
        </w:rPr>
        <w:t xml:space="preserve">28.2-29.1 GHz for </w:t>
      </w:r>
      <w:r w:rsidR="003E226D">
        <w:rPr>
          <w:lang w:val="en-GB" w:eastAsia="zh-CN"/>
        </w:rPr>
        <w:t>local (or indoor) usage only.</w:t>
      </w:r>
    </w:p>
    <w:p w14:paraId="2D0CE3A0" w14:textId="243FB982" w:rsidR="00945935" w:rsidRPr="00C70081" w:rsidRDefault="00945935" w:rsidP="00945935">
      <w:pPr>
        <w:rPr>
          <w:b/>
          <w:bCs/>
          <w:lang w:val="en-GB" w:eastAsia="zh-CN"/>
        </w:rPr>
      </w:pPr>
      <w:r w:rsidRPr="006625F7">
        <w:rPr>
          <w:b/>
          <w:bCs/>
          <w:lang w:val="en-GB" w:eastAsia="zh-CN"/>
        </w:rPr>
        <w:t>Observation</w:t>
      </w:r>
      <w:r w:rsidR="00596CC7">
        <w:rPr>
          <w:b/>
          <w:bCs/>
          <w:lang w:val="en-GB" w:eastAsia="zh-CN"/>
        </w:rPr>
        <w:t>12</w:t>
      </w:r>
      <w:r w:rsidRPr="006625F7">
        <w:rPr>
          <w:b/>
          <w:bCs/>
          <w:lang w:val="en-GB" w:eastAsia="zh-CN"/>
        </w:rPr>
        <w:t xml:space="preserve">: </w:t>
      </w:r>
      <w:r w:rsidR="006625F7" w:rsidRPr="006625F7">
        <w:rPr>
          <w:b/>
          <w:bCs/>
          <w:lang w:val="en-GB" w:eastAsia="zh-CN"/>
        </w:rPr>
        <w:t>In Japan, most of t</w:t>
      </w:r>
      <w:r w:rsidRPr="006625F7">
        <w:rPr>
          <w:b/>
          <w:bCs/>
          <w:lang w:val="en-GB" w:eastAsia="zh-CN"/>
        </w:rPr>
        <w:t xml:space="preserve">he 28 GHz </w:t>
      </w:r>
      <w:r w:rsidR="006625F7" w:rsidRPr="006625F7">
        <w:rPr>
          <w:b/>
          <w:bCs/>
          <w:lang w:val="en-GB" w:eastAsia="zh-CN"/>
        </w:rPr>
        <w:t xml:space="preserve">band has </w:t>
      </w:r>
      <w:r w:rsidR="006625F7" w:rsidRPr="00C70081">
        <w:rPr>
          <w:b/>
          <w:bCs/>
          <w:lang w:val="en-GB" w:eastAsia="zh-CN"/>
        </w:rPr>
        <w:t xml:space="preserve">been allocated to </w:t>
      </w:r>
      <w:r w:rsidR="0026364E" w:rsidRPr="00C70081">
        <w:rPr>
          <w:b/>
          <w:bCs/>
          <w:lang w:val="en-GB" w:eastAsia="zh-CN"/>
        </w:rPr>
        <w:t>licensed cellular use</w:t>
      </w:r>
      <w:r w:rsidR="006625F7" w:rsidRPr="00C70081">
        <w:rPr>
          <w:b/>
          <w:bCs/>
          <w:lang w:val="en-GB" w:eastAsia="zh-CN"/>
        </w:rPr>
        <w:t>.</w:t>
      </w:r>
    </w:p>
    <w:p w14:paraId="5E80F75D" w14:textId="70080D9D" w:rsidR="00306DBD" w:rsidRPr="00306DBD" w:rsidRDefault="00D914D5" w:rsidP="00306DBD">
      <w:pPr>
        <w:rPr>
          <w:lang w:val="en-GB" w:eastAsia="zh-CN"/>
        </w:rPr>
      </w:pPr>
      <w:r>
        <w:rPr>
          <w:lang w:val="en-GB" w:eastAsia="zh-CN"/>
        </w:rPr>
        <w:t xml:space="preserve">In Japan, </w:t>
      </w:r>
      <w:r w:rsidR="00A80106">
        <w:rPr>
          <w:lang w:val="en-GB" w:eastAsia="zh-CN"/>
        </w:rPr>
        <w:t xml:space="preserve">ESIM </w:t>
      </w:r>
      <w:r w:rsidR="009318DD">
        <w:rPr>
          <w:lang w:val="en-GB" w:eastAsia="zh-CN"/>
        </w:rPr>
        <w:t>is</w:t>
      </w:r>
      <w:r w:rsidR="00A80106">
        <w:rPr>
          <w:lang w:val="en-GB" w:eastAsia="zh-CN"/>
        </w:rPr>
        <w:t xml:space="preserve"> only allowed in the </w:t>
      </w:r>
      <w:r w:rsidR="00C70081">
        <w:rPr>
          <w:lang w:val="en-GB" w:eastAsia="zh-CN"/>
        </w:rPr>
        <w:t>19.7-20.2 GHz/</w:t>
      </w:r>
      <w:r w:rsidR="00B1061A">
        <w:rPr>
          <w:lang w:val="en-GB" w:eastAsia="zh-CN"/>
        </w:rPr>
        <w:t>29.5-30.0 GHz frequency range.</w:t>
      </w:r>
    </w:p>
    <w:p w14:paraId="7D0A6268" w14:textId="67C3A3A9" w:rsidR="00FB4FB0" w:rsidRDefault="007D3632" w:rsidP="00397DA2">
      <w:pPr>
        <w:pStyle w:val="Heading3"/>
        <w:rPr>
          <w:lang w:eastAsia="zh-CN"/>
        </w:rPr>
      </w:pPr>
      <w:r>
        <w:rPr>
          <w:lang w:eastAsia="zh-CN"/>
        </w:rPr>
        <w:t>Australia</w:t>
      </w:r>
      <w:r w:rsidR="00397DA2">
        <w:rPr>
          <w:lang w:eastAsia="zh-CN"/>
        </w:rPr>
        <w:t xml:space="preserve"> </w:t>
      </w:r>
    </w:p>
    <w:p w14:paraId="2A954DD2" w14:textId="1D19EFC7" w:rsidR="007A4187" w:rsidRPr="007A4187" w:rsidRDefault="007A4187" w:rsidP="007A4187">
      <w:pPr>
        <w:autoSpaceDE w:val="0"/>
        <w:autoSpaceDN w:val="0"/>
        <w:adjustRightInd w:val="0"/>
        <w:spacing w:after="0" w:line="240" w:lineRule="auto"/>
        <w:rPr>
          <w:lang w:val="en-GB" w:eastAsia="zh-CN"/>
        </w:rPr>
      </w:pPr>
      <w:r w:rsidRPr="007A4187">
        <w:rPr>
          <w:lang w:val="en-GB" w:eastAsia="zh-CN"/>
        </w:rPr>
        <w:t xml:space="preserve">In August 2020, the Australian Communications and Media Authority (ACMA) released a consultation on draft apparatus </w:t>
      </w:r>
      <w:r w:rsidR="003B4874">
        <w:rPr>
          <w:lang w:val="en-GB" w:eastAsia="zh-CN"/>
        </w:rPr>
        <w:fldChar w:fldCharType="begin"/>
      </w:r>
      <w:r w:rsidR="003B4874">
        <w:rPr>
          <w:lang w:val="en-GB" w:eastAsia="zh-CN"/>
        </w:rPr>
        <w:instrText xml:space="preserve"> REF _Ref115345238 \r \h </w:instrText>
      </w:r>
      <w:r w:rsidR="003B4874">
        <w:rPr>
          <w:lang w:val="en-GB" w:eastAsia="zh-CN"/>
        </w:rPr>
      </w:r>
      <w:r w:rsidR="003B4874">
        <w:rPr>
          <w:lang w:val="en-GB" w:eastAsia="zh-CN"/>
        </w:rPr>
        <w:fldChar w:fldCharType="separate"/>
      </w:r>
      <w:r w:rsidR="003B4874">
        <w:rPr>
          <w:lang w:val="en-GB" w:eastAsia="zh-CN"/>
        </w:rPr>
        <w:t>[9]</w:t>
      </w:r>
      <w:r w:rsidR="003B4874">
        <w:rPr>
          <w:lang w:val="en-GB" w:eastAsia="zh-CN"/>
        </w:rPr>
        <w:fldChar w:fldCharType="end"/>
      </w:r>
      <w:r w:rsidR="0036470E">
        <w:rPr>
          <w:lang w:val="en-GB" w:eastAsia="zh-CN"/>
        </w:rPr>
        <w:t xml:space="preserve"> </w:t>
      </w:r>
      <w:r w:rsidRPr="007A4187">
        <w:rPr>
          <w:lang w:val="en-GB" w:eastAsia="zh-CN"/>
        </w:rPr>
        <w:t>licensing arrangements for 5G applications in the 26 and 28 GHz millimetre wave bands</w:t>
      </w:r>
      <w:r w:rsidR="00CA1159">
        <w:rPr>
          <w:lang w:val="en-GB" w:eastAsia="zh-CN"/>
        </w:rPr>
        <w:t>. ACMA auctioned the 26 GHz</w:t>
      </w:r>
      <w:r w:rsidR="00827B9D">
        <w:rPr>
          <w:lang w:val="en-GB" w:eastAsia="zh-CN"/>
        </w:rPr>
        <w:t xml:space="preserve"> (</w:t>
      </w:r>
      <w:r w:rsidR="00827B9D" w:rsidRPr="008268A1">
        <w:rPr>
          <w:lang w:val="en-GB" w:eastAsia="zh-CN"/>
        </w:rPr>
        <w:t xml:space="preserve">24.7–25.1 GHz and </w:t>
      </w:r>
      <w:r w:rsidR="003C0BE3" w:rsidRPr="007A4187">
        <w:rPr>
          <w:lang w:val="en-GB" w:eastAsia="zh-CN"/>
        </w:rPr>
        <w:t>25.1-27.1 GHz</w:t>
      </w:r>
      <w:r w:rsidR="00827B9D" w:rsidRPr="008268A1">
        <w:rPr>
          <w:lang w:val="en-GB" w:eastAsia="zh-CN"/>
        </w:rPr>
        <w:t xml:space="preserve">) </w:t>
      </w:r>
      <w:r w:rsidR="00827B9D">
        <w:rPr>
          <w:lang w:val="en-GB" w:eastAsia="zh-CN"/>
        </w:rPr>
        <w:t>and 28 GHz (</w:t>
      </w:r>
      <w:r w:rsidR="00827B9D" w:rsidRPr="008268A1">
        <w:rPr>
          <w:lang w:val="en-GB" w:eastAsia="zh-CN"/>
        </w:rPr>
        <w:t>27.5–30 GH</w:t>
      </w:r>
      <w:r w:rsidR="00827B9D">
        <w:rPr>
          <w:lang w:val="en-GB" w:eastAsia="zh-CN"/>
        </w:rPr>
        <w:t>z</w:t>
      </w:r>
      <w:r w:rsidR="00827B9D" w:rsidRPr="008268A1">
        <w:rPr>
          <w:lang w:val="en-GB" w:eastAsia="zh-CN"/>
        </w:rPr>
        <w:t>)</w:t>
      </w:r>
      <w:r w:rsidR="00CA1159">
        <w:rPr>
          <w:lang w:val="en-GB" w:eastAsia="zh-CN"/>
        </w:rPr>
        <w:t xml:space="preserve"> </w:t>
      </w:r>
      <w:r w:rsidR="003C0BE3">
        <w:rPr>
          <w:lang w:val="en-GB" w:eastAsia="zh-CN"/>
        </w:rPr>
        <w:t>by</w:t>
      </w:r>
      <w:r w:rsidRPr="007A4187">
        <w:rPr>
          <w:lang w:val="en-GB" w:eastAsia="zh-CN"/>
        </w:rPr>
        <w:t xml:space="preserve"> April 2021. </w:t>
      </w:r>
    </w:p>
    <w:p w14:paraId="3F5D7702" w14:textId="77777777" w:rsidR="00DD3181" w:rsidRDefault="00DD3181" w:rsidP="00322670">
      <w:pPr>
        <w:rPr>
          <w:b/>
          <w:bCs/>
          <w:lang w:val="en-GB" w:eastAsia="zh-CN"/>
        </w:rPr>
      </w:pPr>
    </w:p>
    <w:p w14:paraId="644936D0" w14:textId="419CDAC4" w:rsidR="0009619D" w:rsidRPr="007F6E00" w:rsidRDefault="00355F47" w:rsidP="00322670">
      <w:pPr>
        <w:rPr>
          <w:b/>
          <w:bCs/>
          <w:lang w:val="en-GB" w:eastAsia="zh-CN"/>
        </w:rPr>
      </w:pPr>
      <w:r w:rsidRPr="007F6E00">
        <w:rPr>
          <w:b/>
          <w:bCs/>
          <w:lang w:val="en-GB" w:eastAsia="zh-CN"/>
        </w:rPr>
        <w:t>Observation</w:t>
      </w:r>
      <w:r w:rsidR="00596CC7">
        <w:rPr>
          <w:b/>
          <w:bCs/>
          <w:lang w:val="en-GB" w:eastAsia="zh-CN"/>
        </w:rPr>
        <w:t>13</w:t>
      </w:r>
      <w:r w:rsidRPr="007F6E00">
        <w:rPr>
          <w:b/>
          <w:bCs/>
          <w:lang w:val="en-GB" w:eastAsia="zh-CN"/>
        </w:rPr>
        <w:t xml:space="preserve">: </w:t>
      </w:r>
      <w:r w:rsidR="007F6E00" w:rsidRPr="007F6E00">
        <w:rPr>
          <w:b/>
          <w:bCs/>
          <w:lang w:val="en-GB" w:eastAsia="zh-CN"/>
        </w:rPr>
        <w:t xml:space="preserve">Australia </w:t>
      </w:r>
      <w:r w:rsidR="003C0BE3">
        <w:rPr>
          <w:b/>
          <w:bCs/>
          <w:lang w:val="en-GB" w:eastAsia="zh-CN"/>
        </w:rPr>
        <w:t>has auctioned</w:t>
      </w:r>
      <w:r w:rsidR="007F6E00" w:rsidRPr="007F6E00">
        <w:rPr>
          <w:b/>
          <w:bCs/>
          <w:lang w:val="en-GB" w:eastAsia="zh-CN"/>
        </w:rPr>
        <w:t xml:space="preserve"> the 28 GHz band</w:t>
      </w:r>
      <w:r w:rsidR="0009619D">
        <w:rPr>
          <w:b/>
          <w:bCs/>
          <w:lang w:val="en-GB" w:eastAsia="zh-CN"/>
        </w:rPr>
        <w:t xml:space="preserve"> on </w:t>
      </w:r>
      <w:r w:rsidR="0009619D" w:rsidRPr="0009619D">
        <w:rPr>
          <w:b/>
          <w:bCs/>
          <w:lang w:val="en-GB" w:eastAsia="zh-CN"/>
        </w:rPr>
        <w:t>Area Wide Licence</w:t>
      </w:r>
      <w:r w:rsidR="00F150C5">
        <w:rPr>
          <w:b/>
          <w:bCs/>
          <w:lang w:val="en-GB" w:eastAsia="zh-CN"/>
        </w:rPr>
        <w:t>s</w:t>
      </w:r>
      <w:r w:rsidR="007F6E00" w:rsidRPr="007F6E00">
        <w:rPr>
          <w:b/>
          <w:bCs/>
          <w:lang w:val="en-GB" w:eastAsia="zh-CN"/>
        </w:rPr>
        <w:t>.</w:t>
      </w:r>
    </w:p>
    <w:p w14:paraId="69159372" w14:textId="13353400" w:rsidR="00FB4FB0" w:rsidRDefault="00E50E90" w:rsidP="00954EEF">
      <w:pPr>
        <w:rPr>
          <w:b/>
          <w:bCs/>
          <w:lang w:val="en-GB" w:eastAsia="zh-CN"/>
        </w:rPr>
      </w:pPr>
      <w:r>
        <w:rPr>
          <w:lang w:val="en-GB" w:eastAsia="zh-CN"/>
        </w:rPr>
        <w:t>In</w:t>
      </w:r>
      <w:r w:rsidR="009F13D8">
        <w:rPr>
          <w:lang w:val="en-GB" w:eastAsia="zh-CN"/>
        </w:rPr>
        <w:t xml:space="preserve"> July 2022, ACMA </w:t>
      </w:r>
      <w:r w:rsidR="00606EEB">
        <w:rPr>
          <w:lang w:val="en-GB" w:eastAsia="zh-CN"/>
        </w:rPr>
        <w:t>(</w:t>
      </w:r>
      <w:r w:rsidR="00334E99">
        <w:rPr>
          <w:lang w:val="en-GB" w:eastAsia="zh-CN"/>
        </w:rPr>
        <w:fldChar w:fldCharType="begin"/>
      </w:r>
      <w:r w:rsidR="00334E99">
        <w:rPr>
          <w:lang w:val="en-GB" w:eastAsia="zh-CN"/>
        </w:rPr>
        <w:instrText xml:space="preserve"> REF _Ref115345110 \r \h </w:instrText>
      </w:r>
      <w:r w:rsidR="00334E99">
        <w:rPr>
          <w:lang w:val="en-GB" w:eastAsia="zh-CN"/>
        </w:rPr>
      </w:r>
      <w:r w:rsidR="00334E99">
        <w:rPr>
          <w:lang w:val="en-GB" w:eastAsia="zh-CN"/>
        </w:rPr>
        <w:fldChar w:fldCharType="separate"/>
      </w:r>
      <w:r w:rsidR="00334E99">
        <w:rPr>
          <w:lang w:val="en-GB" w:eastAsia="zh-CN"/>
        </w:rPr>
        <w:t>[8]</w:t>
      </w:r>
      <w:r w:rsidR="00334E99">
        <w:rPr>
          <w:lang w:val="en-GB" w:eastAsia="zh-CN"/>
        </w:rPr>
        <w:fldChar w:fldCharType="end"/>
      </w:r>
      <w:r w:rsidR="00606EEB">
        <w:rPr>
          <w:lang w:val="en-GB" w:eastAsia="zh-CN"/>
        </w:rPr>
        <w:t xml:space="preserve">) </w:t>
      </w:r>
      <w:r w:rsidR="009F13D8">
        <w:rPr>
          <w:lang w:val="en-GB" w:eastAsia="zh-CN"/>
        </w:rPr>
        <w:t xml:space="preserve">specified </w:t>
      </w:r>
      <w:r w:rsidR="007F592D" w:rsidRPr="00C32F05">
        <w:rPr>
          <w:lang w:val="en-GB" w:eastAsia="zh-CN"/>
        </w:rPr>
        <w:t xml:space="preserve">new arrangements </w:t>
      </w:r>
      <w:r w:rsidR="005A1A50" w:rsidRPr="00C32F05">
        <w:rPr>
          <w:lang w:val="en-GB" w:eastAsia="zh-CN"/>
        </w:rPr>
        <w:t xml:space="preserve">in the frequency range </w:t>
      </w:r>
      <w:r w:rsidR="003D5DEF">
        <w:rPr>
          <w:color w:val="000000"/>
          <w:shd w:val="clear" w:color="auto" w:fill="FFFFFF"/>
        </w:rPr>
        <w:t>17.7 to 20.2 GHz</w:t>
      </w:r>
      <w:r w:rsidR="003D5DEF">
        <w:rPr>
          <w:lang w:val="en-GB" w:eastAsia="zh-CN"/>
        </w:rPr>
        <w:t>/</w:t>
      </w:r>
      <w:r w:rsidR="005A1A50" w:rsidRPr="00C32F05">
        <w:rPr>
          <w:lang w:val="en-GB" w:eastAsia="zh-CN"/>
        </w:rPr>
        <w:t xml:space="preserve">27.5-28.3 GHz to </w:t>
      </w:r>
      <w:r w:rsidR="00A0749F" w:rsidRPr="00C32F05">
        <w:rPr>
          <w:lang w:val="en-GB" w:eastAsia="zh-CN"/>
        </w:rPr>
        <w:t>facilitate ESIM deployments in that range</w:t>
      </w:r>
      <w:r w:rsidR="006A4B7E">
        <w:rPr>
          <w:lang w:val="en-GB" w:eastAsia="zh-CN"/>
        </w:rPr>
        <w:t xml:space="preserve"> only</w:t>
      </w:r>
      <w:r w:rsidR="003220FD" w:rsidRPr="00C32F05">
        <w:rPr>
          <w:lang w:val="en-GB" w:eastAsia="zh-CN"/>
        </w:rPr>
        <w:t xml:space="preserve"> under certain conditions</w:t>
      </w:r>
      <w:r w:rsidR="006A4B7E">
        <w:rPr>
          <w:lang w:val="en-GB" w:eastAsia="zh-CN"/>
        </w:rPr>
        <w:t xml:space="preserve"> to protect the licenses in 26 GHz</w:t>
      </w:r>
      <w:r w:rsidR="002F34F3" w:rsidRPr="00C32F05">
        <w:rPr>
          <w:lang w:val="en-GB" w:eastAsia="zh-CN"/>
        </w:rPr>
        <w:t>.</w:t>
      </w:r>
    </w:p>
    <w:p w14:paraId="5765111C" w14:textId="0361B0FF" w:rsidR="00976D59" w:rsidRPr="007A6E29" w:rsidRDefault="00976D59" w:rsidP="00976D59">
      <w:pPr>
        <w:rPr>
          <w:b/>
          <w:bCs/>
          <w:lang w:val="en-GB" w:eastAsia="zh-CN"/>
        </w:rPr>
      </w:pPr>
      <w:r w:rsidRPr="007A6E29">
        <w:rPr>
          <w:b/>
          <w:bCs/>
          <w:lang w:val="en-GB" w:eastAsia="zh-CN"/>
        </w:rPr>
        <w:t>Observation</w:t>
      </w:r>
      <w:r w:rsidR="00596CC7">
        <w:rPr>
          <w:b/>
          <w:bCs/>
          <w:lang w:val="en-GB" w:eastAsia="zh-CN"/>
        </w:rPr>
        <w:t>14</w:t>
      </w:r>
      <w:r w:rsidRPr="007A6E29">
        <w:rPr>
          <w:b/>
          <w:bCs/>
          <w:lang w:val="en-GB" w:eastAsia="zh-CN"/>
        </w:rPr>
        <w:t xml:space="preserve">: In Australia, ESIM </w:t>
      </w:r>
      <w:r w:rsidR="006357FA">
        <w:rPr>
          <w:b/>
          <w:bCs/>
          <w:lang w:val="en-GB" w:eastAsia="zh-CN"/>
        </w:rPr>
        <w:t>can operate</w:t>
      </w:r>
      <w:r w:rsidRPr="007A6E29">
        <w:rPr>
          <w:b/>
          <w:bCs/>
          <w:lang w:val="en-GB" w:eastAsia="zh-CN"/>
        </w:rPr>
        <w:t xml:space="preserve"> in the 27.5-28.3 GHz frequency range with restrictions</w:t>
      </w:r>
      <w:r w:rsidR="004E15A5">
        <w:rPr>
          <w:b/>
          <w:bCs/>
          <w:lang w:val="en-GB" w:eastAsia="zh-CN"/>
        </w:rPr>
        <w:t xml:space="preserve"> to protect </w:t>
      </w:r>
      <w:r w:rsidR="009415C6">
        <w:rPr>
          <w:b/>
          <w:bCs/>
          <w:lang w:val="en-GB" w:eastAsia="zh-CN"/>
        </w:rPr>
        <w:t xml:space="preserve">26 GHz </w:t>
      </w:r>
      <w:r w:rsidR="004E15A5">
        <w:rPr>
          <w:b/>
          <w:bCs/>
          <w:lang w:val="en-GB" w:eastAsia="zh-CN"/>
        </w:rPr>
        <w:t>licenses</w:t>
      </w:r>
      <w:r w:rsidRPr="007A6E29">
        <w:rPr>
          <w:b/>
          <w:bCs/>
          <w:lang w:val="en-GB" w:eastAsia="zh-CN"/>
        </w:rPr>
        <w:t>.</w:t>
      </w:r>
    </w:p>
    <w:p w14:paraId="37BCC6F6" w14:textId="1C7819DD" w:rsidR="00606EEB" w:rsidRDefault="00EC3E14" w:rsidP="00355F47">
      <w:pPr>
        <w:pStyle w:val="Heading3"/>
        <w:rPr>
          <w:lang w:eastAsia="zh-CN"/>
        </w:rPr>
      </w:pPr>
      <w:r>
        <w:rPr>
          <w:lang w:eastAsia="zh-CN"/>
        </w:rPr>
        <w:lastRenderedPageBreak/>
        <w:t>Other</w:t>
      </w:r>
      <w:r w:rsidR="009B3146">
        <w:rPr>
          <w:lang w:eastAsia="zh-CN"/>
        </w:rPr>
        <w:t xml:space="preserve"> countries</w:t>
      </w:r>
    </w:p>
    <w:p w14:paraId="4C14F0A5" w14:textId="116DC211" w:rsidR="00C75A5E" w:rsidRPr="00E2246A" w:rsidRDefault="00C75A5E" w:rsidP="00C75A5E">
      <w:pPr>
        <w:rPr>
          <w:lang w:val="en-GB" w:eastAsia="zh-CN"/>
        </w:rPr>
      </w:pPr>
      <w:r w:rsidRPr="00E2246A">
        <w:rPr>
          <w:lang w:val="en-GB" w:eastAsia="zh-CN"/>
        </w:rPr>
        <w:t xml:space="preserve">The following </w:t>
      </w:r>
      <w:r w:rsidR="000D7C70" w:rsidRPr="00E2246A">
        <w:rPr>
          <w:lang w:val="en-GB" w:eastAsia="zh-CN"/>
        </w:rPr>
        <w:t xml:space="preserve">are </w:t>
      </w:r>
      <w:r w:rsidRPr="00E2246A">
        <w:rPr>
          <w:lang w:val="en-GB" w:eastAsia="zh-CN"/>
        </w:rPr>
        <w:t xml:space="preserve">observations </w:t>
      </w:r>
      <w:r w:rsidR="000D7C70" w:rsidRPr="00E2246A">
        <w:rPr>
          <w:lang w:val="en-GB" w:eastAsia="zh-CN"/>
        </w:rPr>
        <w:t xml:space="preserve">on the spectrum allocation in the 28 GHz band in countries not already mentioned </w:t>
      </w:r>
      <w:r w:rsidR="00E2246A" w:rsidRPr="00E2246A">
        <w:rPr>
          <w:lang w:val="en-GB" w:eastAsia="zh-CN"/>
        </w:rPr>
        <w:t>in the previous sections.</w:t>
      </w:r>
    </w:p>
    <w:p w14:paraId="26863974" w14:textId="2109668E" w:rsidR="00C75A5E" w:rsidRPr="007F6E00" w:rsidRDefault="00C75A5E" w:rsidP="00C75A5E">
      <w:pPr>
        <w:rPr>
          <w:b/>
          <w:bCs/>
          <w:lang w:val="en-GB" w:eastAsia="zh-CN"/>
        </w:rPr>
      </w:pPr>
      <w:r w:rsidRPr="007F6E00">
        <w:rPr>
          <w:b/>
          <w:bCs/>
          <w:lang w:val="en-GB" w:eastAsia="zh-CN"/>
        </w:rPr>
        <w:t>Observation</w:t>
      </w:r>
      <w:r w:rsidR="00596CC7">
        <w:rPr>
          <w:b/>
          <w:bCs/>
          <w:lang w:val="en-GB" w:eastAsia="zh-CN"/>
        </w:rPr>
        <w:t>15</w:t>
      </w:r>
      <w:r w:rsidRPr="007F6E00">
        <w:rPr>
          <w:b/>
          <w:bCs/>
          <w:lang w:val="en-GB" w:eastAsia="zh-CN"/>
        </w:rPr>
        <w:t>:</w:t>
      </w:r>
      <w:r>
        <w:rPr>
          <w:b/>
          <w:bCs/>
          <w:lang w:val="en-GB" w:eastAsia="zh-CN"/>
        </w:rPr>
        <w:t xml:space="preserve"> </w:t>
      </w:r>
      <w:r w:rsidRPr="00E2246A">
        <w:rPr>
          <w:b/>
          <w:bCs/>
          <w:lang w:val="en-GB" w:eastAsia="zh-CN"/>
        </w:rPr>
        <w:t>Korean regulator has allocated the frequency range 26.5-28.9 GHz to IMT operations.</w:t>
      </w:r>
    </w:p>
    <w:p w14:paraId="748BBC6E" w14:textId="77777777" w:rsidR="008C062A" w:rsidRPr="008D537E" w:rsidRDefault="008C062A" w:rsidP="008D537E">
      <w:pPr>
        <w:autoSpaceDE w:val="0"/>
        <w:autoSpaceDN w:val="0"/>
        <w:adjustRightInd w:val="0"/>
        <w:spacing w:after="0" w:line="240" w:lineRule="auto"/>
        <w:rPr>
          <w:rFonts w:ascii="Times New Roman" w:eastAsia="Times New Roman" w:hAnsi="Times New Roman" w:cs="Times New Roman"/>
          <w:color w:val="000000"/>
          <w:sz w:val="24"/>
          <w:szCs w:val="24"/>
          <w:lang w:eastAsia="sv-SE"/>
        </w:rPr>
      </w:pPr>
    </w:p>
    <w:p w14:paraId="732C2920" w14:textId="7FB115F1" w:rsidR="008D537E" w:rsidRPr="00E2246A" w:rsidRDefault="00E2246A" w:rsidP="008D537E">
      <w:pPr>
        <w:autoSpaceDE w:val="0"/>
        <w:autoSpaceDN w:val="0"/>
        <w:adjustRightInd w:val="0"/>
        <w:spacing w:after="0" w:line="240" w:lineRule="auto"/>
        <w:rPr>
          <w:b/>
          <w:bCs/>
          <w:lang w:val="en-GB" w:eastAsia="zh-CN"/>
        </w:rPr>
      </w:pPr>
      <w:r w:rsidRPr="00E2246A">
        <w:rPr>
          <w:b/>
          <w:bCs/>
          <w:lang w:val="en-GB" w:eastAsia="zh-CN"/>
        </w:rPr>
        <w:t>Observation</w:t>
      </w:r>
      <w:r w:rsidR="00596CC7">
        <w:rPr>
          <w:b/>
          <w:bCs/>
          <w:lang w:val="en-GB" w:eastAsia="zh-CN"/>
        </w:rPr>
        <w:t>16</w:t>
      </w:r>
      <w:r w:rsidRPr="00E2246A">
        <w:rPr>
          <w:b/>
          <w:bCs/>
          <w:lang w:val="en-GB" w:eastAsia="zh-CN"/>
        </w:rPr>
        <w:t xml:space="preserve">: </w:t>
      </w:r>
      <w:r w:rsidR="008D537E" w:rsidRPr="00E2246A">
        <w:rPr>
          <w:b/>
          <w:bCs/>
          <w:lang w:val="en-GB" w:eastAsia="zh-CN"/>
        </w:rPr>
        <w:t>Hong Kong assigned 400 MHz blocks of spectrum in the 2</w:t>
      </w:r>
      <w:r w:rsidR="00E91732">
        <w:rPr>
          <w:b/>
          <w:bCs/>
          <w:lang w:val="en-GB" w:eastAsia="zh-CN"/>
        </w:rPr>
        <w:t>6</w:t>
      </w:r>
      <w:r w:rsidR="008D537E" w:rsidRPr="00E2246A">
        <w:rPr>
          <w:b/>
          <w:bCs/>
          <w:lang w:val="en-GB" w:eastAsia="zh-CN"/>
        </w:rPr>
        <w:t>.</w:t>
      </w:r>
      <w:r w:rsidR="00E91732">
        <w:rPr>
          <w:b/>
          <w:bCs/>
          <w:lang w:val="en-GB" w:eastAsia="zh-CN"/>
        </w:rPr>
        <w:t>5</w:t>
      </w:r>
      <w:r w:rsidR="008D537E" w:rsidRPr="00E2246A">
        <w:rPr>
          <w:b/>
          <w:bCs/>
          <w:lang w:val="en-GB" w:eastAsia="zh-CN"/>
        </w:rPr>
        <w:t>5-27.</w:t>
      </w:r>
      <w:r w:rsidR="00E91732">
        <w:rPr>
          <w:b/>
          <w:bCs/>
          <w:lang w:val="en-GB" w:eastAsia="zh-CN"/>
        </w:rPr>
        <w:t>7</w:t>
      </w:r>
      <w:r w:rsidR="008D537E" w:rsidRPr="00E2246A">
        <w:rPr>
          <w:b/>
          <w:bCs/>
          <w:lang w:val="en-GB" w:eastAsia="zh-CN"/>
        </w:rPr>
        <w:t>5 GHz bands to</w:t>
      </w:r>
      <w:r w:rsidR="00335442" w:rsidRPr="00E2246A">
        <w:rPr>
          <w:b/>
          <w:bCs/>
          <w:lang w:val="en-GB" w:eastAsia="zh-CN"/>
        </w:rPr>
        <w:t xml:space="preserve"> IMT </w:t>
      </w:r>
      <w:r w:rsidR="00394CA2">
        <w:rPr>
          <w:b/>
          <w:bCs/>
          <w:lang w:val="en-GB" w:eastAsia="zh-CN"/>
        </w:rPr>
        <w:t xml:space="preserve">5G </w:t>
      </w:r>
      <w:r w:rsidR="00335442" w:rsidRPr="00E2246A">
        <w:rPr>
          <w:b/>
          <w:bCs/>
          <w:lang w:val="en-GB" w:eastAsia="zh-CN"/>
        </w:rPr>
        <w:t>operations</w:t>
      </w:r>
      <w:r w:rsidR="008D537E" w:rsidRPr="00E2246A">
        <w:rPr>
          <w:b/>
          <w:bCs/>
          <w:lang w:val="en-GB" w:eastAsia="zh-CN"/>
        </w:rPr>
        <w:t xml:space="preserve">. </w:t>
      </w:r>
    </w:p>
    <w:p w14:paraId="3C8F185E" w14:textId="44657F97" w:rsidR="008D537E" w:rsidRPr="00F4452C" w:rsidRDefault="008D537E" w:rsidP="00954EEF">
      <w:pPr>
        <w:rPr>
          <w:lang w:val="en-GB" w:eastAsia="zh-CN"/>
        </w:rPr>
      </w:pPr>
    </w:p>
    <w:p w14:paraId="04DC8C9D" w14:textId="6FB750F3" w:rsidR="00834B72" w:rsidRPr="00E2246A" w:rsidRDefault="00E2246A" w:rsidP="00954EEF">
      <w:pPr>
        <w:rPr>
          <w:b/>
          <w:bCs/>
          <w:lang w:val="en-GB" w:eastAsia="zh-CN"/>
        </w:rPr>
      </w:pPr>
      <w:r w:rsidRPr="00E2246A">
        <w:rPr>
          <w:b/>
          <w:bCs/>
          <w:lang w:val="en-GB" w:eastAsia="zh-CN"/>
        </w:rPr>
        <w:t>Observation</w:t>
      </w:r>
      <w:r w:rsidR="00596CC7">
        <w:rPr>
          <w:b/>
          <w:bCs/>
          <w:lang w:val="en-GB" w:eastAsia="zh-CN"/>
        </w:rPr>
        <w:t>17</w:t>
      </w:r>
      <w:r w:rsidRPr="00E2246A">
        <w:rPr>
          <w:b/>
          <w:bCs/>
          <w:lang w:val="en-GB" w:eastAsia="zh-CN"/>
        </w:rPr>
        <w:t xml:space="preserve">: </w:t>
      </w:r>
      <w:r w:rsidR="00834B72" w:rsidRPr="00E2246A">
        <w:rPr>
          <w:b/>
          <w:bCs/>
          <w:lang w:val="en-GB" w:eastAsia="zh-CN"/>
        </w:rPr>
        <w:t>I</w:t>
      </w:r>
      <w:r w:rsidR="00A068FB" w:rsidRPr="00E2246A">
        <w:rPr>
          <w:b/>
          <w:bCs/>
          <w:lang w:val="en-GB" w:eastAsia="zh-CN"/>
        </w:rPr>
        <w:t xml:space="preserve">ndia </w:t>
      </w:r>
      <w:r w:rsidR="00834B72" w:rsidRPr="00E2246A">
        <w:rPr>
          <w:b/>
          <w:bCs/>
          <w:lang w:val="en-GB" w:eastAsia="zh-CN"/>
        </w:rPr>
        <w:t>regulator</w:t>
      </w:r>
      <w:r w:rsidR="00A068FB" w:rsidRPr="00E2246A">
        <w:rPr>
          <w:b/>
          <w:bCs/>
          <w:lang w:val="en-GB" w:eastAsia="zh-CN"/>
        </w:rPr>
        <w:t xml:space="preserve"> </w:t>
      </w:r>
      <w:r w:rsidR="00834B72" w:rsidRPr="00E2246A">
        <w:rPr>
          <w:b/>
          <w:bCs/>
          <w:lang w:val="en-GB" w:eastAsia="zh-CN"/>
        </w:rPr>
        <w:t xml:space="preserve">had called for auctioning </w:t>
      </w:r>
      <w:proofErr w:type="spellStart"/>
      <w:r w:rsidR="00834B72" w:rsidRPr="00E2246A">
        <w:rPr>
          <w:b/>
          <w:bCs/>
          <w:lang w:val="en-GB" w:eastAsia="zh-CN"/>
        </w:rPr>
        <w:t>mmWave</w:t>
      </w:r>
      <w:proofErr w:type="spellEnd"/>
      <w:r w:rsidR="00834B72" w:rsidRPr="00E2246A">
        <w:rPr>
          <w:b/>
          <w:bCs/>
          <w:lang w:val="en-GB" w:eastAsia="zh-CN"/>
        </w:rPr>
        <w:t xml:space="preserve"> spectrum in the 24.25-28.5 GHz range for 5G services and suggested that the 27.5-28.5 GHz range be used for both 5G mobile and satellite communications on "a co-existence basis" to ensure efficient use of airwaves.</w:t>
      </w:r>
    </w:p>
    <w:p w14:paraId="07EB1305" w14:textId="233FE654" w:rsidR="00C70DDE" w:rsidRDefault="00C70DDE" w:rsidP="00C70DDE">
      <w:pPr>
        <w:pStyle w:val="Heading2"/>
        <w:rPr>
          <w:lang w:eastAsia="zh-CN"/>
        </w:rPr>
      </w:pPr>
      <w:r>
        <w:rPr>
          <w:lang w:eastAsia="zh-CN"/>
        </w:rPr>
        <w:t>Summary</w:t>
      </w:r>
    </w:p>
    <w:p w14:paraId="5DCB7641" w14:textId="3562CFD8" w:rsidR="00C70DDE" w:rsidRDefault="00F5788C" w:rsidP="00954EEF">
      <w:pPr>
        <w:rPr>
          <w:lang w:val="en-GB" w:eastAsia="zh-CN"/>
        </w:rPr>
      </w:pPr>
      <w:r>
        <w:rPr>
          <w:lang w:val="en-GB" w:eastAsia="zh-CN"/>
        </w:rPr>
        <w:t xml:space="preserve">Following </w:t>
      </w:r>
      <w:r w:rsidR="0074027B">
        <w:rPr>
          <w:lang w:val="en-GB" w:eastAsia="zh-CN"/>
        </w:rPr>
        <w:fldChar w:fldCharType="begin"/>
      </w:r>
      <w:r w:rsidR="0074027B">
        <w:rPr>
          <w:lang w:val="en-GB" w:eastAsia="zh-CN"/>
        </w:rPr>
        <w:instrText xml:space="preserve"> REF _Ref114825929 \h </w:instrText>
      </w:r>
      <w:r w:rsidR="0074027B">
        <w:rPr>
          <w:lang w:val="en-GB" w:eastAsia="zh-CN"/>
        </w:rPr>
      </w:r>
      <w:r w:rsidR="0074027B">
        <w:rPr>
          <w:lang w:val="en-GB" w:eastAsia="zh-CN"/>
        </w:rPr>
        <w:fldChar w:fldCharType="separate"/>
      </w:r>
      <w:r w:rsidR="0074027B">
        <w:t xml:space="preserve">Table </w:t>
      </w:r>
      <w:r w:rsidR="0074027B">
        <w:rPr>
          <w:noProof/>
        </w:rPr>
        <w:t>1</w:t>
      </w:r>
      <w:r w:rsidR="0074027B">
        <w:rPr>
          <w:lang w:val="en-GB" w:eastAsia="zh-CN"/>
        </w:rPr>
        <w:fldChar w:fldCharType="end"/>
      </w:r>
      <w:r w:rsidR="0074027B">
        <w:rPr>
          <w:lang w:val="en-GB" w:eastAsia="zh-CN"/>
        </w:rPr>
        <w:t xml:space="preserve"> </w:t>
      </w:r>
      <w:r w:rsidR="00A15C06">
        <w:rPr>
          <w:lang w:val="en-GB" w:eastAsia="zh-CN"/>
        </w:rPr>
        <w:t xml:space="preserve">recaps the </w:t>
      </w:r>
      <w:r w:rsidR="0074124C">
        <w:rPr>
          <w:lang w:val="en-GB" w:eastAsia="zh-CN"/>
        </w:rPr>
        <w:t xml:space="preserve">various frequency ranges allocated </w:t>
      </w:r>
      <w:proofErr w:type="gramStart"/>
      <w:r w:rsidR="0074124C">
        <w:rPr>
          <w:lang w:val="en-GB" w:eastAsia="zh-CN"/>
        </w:rPr>
        <w:t>to</w:t>
      </w:r>
      <w:r w:rsidR="000E0125">
        <w:rPr>
          <w:lang w:val="en-GB" w:eastAsia="zh-CN"/>
        </w:rPr>
        <w:t xml:space="preserve"> </w:t>
      </w:r>
      <w:r w:rsidR="0074124C">
        <w:rPr>
          <w:lang w:val="en-GB" w:eastAsia="zh-CN"/>
        </w:rPr>
        <w:t xml:space="preserve"> ESIM</w:t>
      </w:r>
      <w:proofErr w:type="gramEnd"/>
      <w:r w:rsidR="0074124C">
        <w:rPr>
          <w:lang w:val="en-GB" w:eastAsia="zh-CN"/>
        </w:rPr>
        <w:t xml:space="preserve"> all over the world and their related conditions for operation.</w:t>
      </w:r>
    </w:p>
    <w:p w14:paraId="0E64833E" w14:textId="139A4B56" w:rsidR="006F6D6D" w:rsidRDefault="006F6D6D" w:rsidP="006F6D6D">
      <w:pPr>
        <w:pStyle w:val="Caption"/>
        <w:keepNext/>
        <w:ind w:firstLine="720"/>
      </w:pPr>
      <w:bookmarkStart w:id="1" w:name="_Ref114825929"/>
      <w:r>
        <w:t xml:space="preserve">Table </w:t>
      </w:r>
      <w:fldSimple w:instr=" SEQ Table \* ARABIC ">
        <w:r>
          <w:rPr>
            <w:noProof/>
          </w:rPr>
          <w:t>1</w:t>
        </w:r>
      </w:fldSimple>
      <w:bookmarkEnd w:id="1"/>
      <w:r>
        <w:rPr>
          <w:lang w:val="en-US"/>
        </w:rPr>
        <w:t>: ESIM allocation in different regions or countries</w:t>
      </w:r>
    </w:p>
    <w:tbl>
      <w:tblPr>
        <w:tblStyle w:val="TableGrid"/>
        <w:tblW w:w="1005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1977"/>
        <w:gridCol w:w="1876"/>
        <w:gridCol w:w="2369"/>
        <w:gridCol w:w="3828"/>
      </w:tblGrid>
      <w:tr w:rsidR="00633549" w14:paraId="29E684D7" w14:textId="13816132" w:rsidTr="00B20301">
        <w:tc>
          <w:tcPr>
            <w:tcW w:w="1977" w:type="dxa"/>
            <w:tcBorders>
              <w:top w:val="single" w:sz="12" w:space="0" w:color="000000" w:themeColor="text1"/>
              <w:bottom w:val="single" w:sz="12" w:space="0" w:color="000000" w:themeColor="text1"/>
              <w:right w:val="single" w:sz="12" w:space="0" w:color="000000" w:themeColor="text1"/>
            </w:tcBorders>
          </w:tcPr>
          <w:p w14:paraId="13865A59" w14:textId="77777777" w:rsidR="00633549" w:rsidRPr="000D29CC" w:rsidRDefault="00633549" w:rsidP="000D29CC">
            <w:pPr>
              <w:jc w:val="center"/>
              <w:rPr>
                <w:b/>
                <w:bCs/>
                <w:lang w:val="en-GB" w:eastAsia="zh-CN"/>
              </w:rPr>
            </w:pPr>
          </w:p>
        </w:tc>
        <w:tc>
          <w:tcPr>
            <w:tcW w:w="187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444C9E5" w14:textId="0BACD2A1" w:rsidR="00633549" w:rsidRPr="000D29CC" w:rsidRDefault="00633549" w:rsidP="000D29CC">
            <w:pPr>
              <w:jc w:val="center"/>
              <w:rPr>
                <w:b/>
                <w:bCs/>
                <w:lang w:val="en-GB" w:eastAsia="zh-CN"/>
              </w:rPr>
            </w:pPr>
            <w:r w:rsidRPr="000D29CC">
              <w:rPr>
                <w:b/>
                <w:bCs/>
                <w:lang w:val="en-US"/>
              </w:rPr>
              <w:t>Space-to-Earth</w:t>
            </w:r>
          </w:p>
        </w:tc>
        <w:tc>
          <w:tcPr>
            <w:tcW w:w="2369"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E022D8E" w14:textId="2F1975D6" w:rsidR="00633549" w:rsidRPr="000D29CC" w:rsidRDefault="00633549" w:rsidP="000D29CC">
            <w:pPr>
              <w:jc w:val="center"/>
              <w:rPr>
                <w:b/>
                <w:bCs/>
                <w:lang w:val="en-GB" w:eastAsia="zh-CN"/>
              </w:rPr>
            </w:pPr>
            <w:r w:rsidRPr="000D29CC">
              <w:rPr>
                <w:b/>
                <w:bCs/>
                <w:lang w:val="en-US"/>
              </w:rPr>
              <w:t>Earth-to-space</w:t>
            </w:r>
          </w:p>
        </w:tc>
        <w:tc>
          <w:tcPr>
            <w:tcW w:w="3828" w:type="dxa"/>
            <w:tcBorders>
              <w:top w:val="single" w:sz="12" w:space="0" w:color="000000" w:themeColor="text1"/>
              <w:left w:val="single" w:sz="12" w:space="0" w:color="000000" w:themeColor="text1"/>
              <w:bottom w:val="single" w:sz="12" w:space="0" w:color="000000" w:themeColor="text1"/>
            </w:tcBorders>
          </w:tcPr>
          <w:p w14:paraId="349A98D9" w14:textId="753B0157" w:rsidR="00633549" w:rsidRPr="000D29CC" w:rsidRDefault="00633549" w:rsidP="000D29CC">
            <w:pPr>
              <w:jc w:val="center"/>
              <w:rPr>
                <w:b/>
                <w:bCs/>
                <w:lang w:val="en-GB" w:eastAsia="zh-CN"/>
              </w:rPr>
            </w:pPr>
            <w:r w:rsidRPr="000D29CC">
              <w:rPr>
                <w:b/>
                <w:bCs/>
                <w:lang w:val="en-GB" w:eastAsia="zh-CN"/>
              </w:rPr>
              <w:t>Comment</w:t>
            </w:r>
          </w:p>
        </w:tc>
      </w:tr>
      <w:tr w:rsidR="00633549" w14:paraId="44518E95" w14:textId="49C52AF1" w:rsidTr="00B20301">
        <w:tc>
          <w:tcPr>
            <w:tcW w:w="1977" w:type="dxa"/>
            <w:tcBorders>
              <w:top w:val="single" w:sz="12" w:space="0" w:color="000000" w:themeColor="text1"/>
              <w:right w:val="single" w:sz="12" w:space="0" w:color="000000" w:themeColor="text1"/>
            </w:tcBorders>
          </w:tcPr>
          <w:p w14:paraId="0B82F4F0" w14:textId="14B3B1C5" w:rsidR="00633549" w:rsidRPr="000D29CC" w:rsidRDefault="00633549" w:rsidP="000D29CC">
            <w:pPr>
              <w:rPr>
                <w:b/>
                <w:bCs/>
                <w:lang w:val="en-GB" w:eastAsia="zh-CN"/>
              </w:rPr>
            </w:pPr>
            <w:r w:rsidRPr="000D29CC">
              <w:rPr>
                <w:b/>
                <w:bCs/>
                <w:lang w:val="en-GB" w:eastAsia="zh-CN"/>
              </w:rPr>
              <w:t>ITU-R</w:t>
            </w:r>
          </w:p>
        </w:tc>
        <w:tc>
          <w:tcPr>
            <w:tcW w:w="1876" w:type="dxa"/>
            <w:tcBorders>
              <w:top w:val="single" w:sz="12" w:space="0" w:color="000000" w:themeColor="text1"/>
              <w:left w:val="single" w:sz="12" w:space="0" w:color="000000" w:themeColor="text1"/>
              <w:right w:val="single" w:sz="12" w:space="0" w:color="000000" w:themeColor="text1"/>
            </w:tcBorders>
          </w:tcPr>
          <w:p w14:paraId="39FB63F2" w14:textId="1C857AD7" w:rsidR="00633549" w:rsidRDefault="00633549" w:rsidP="000D29CC">
            <w:pPr>
              <w:jc w:val="center"/>
              <w:rPr>
                <w:lang w:val="en-GB" w:eastAsia="zh-CN"/>
              </w:rPr>
            </w:pPr>
            <w:r>
              <w:rPr>
                <w:lang w:val="en-GB" w:eastAsia="zh-CN"/>
              </w:rPr>
              <w:t>17.7-21.2 GHz</w:t>
            </w:r>
          </w:p>
        </w:tc>
        <w:tc>
          <w:tcPr>
            <w:tcW w:w="2369" w:type="dxa"/>
            <w:tcBorders>
              <w:top w:val="single" w:sz="12" w:space="0" w:color="000000" w:themeColor="text1"/>
              <w:left w:val="single" w:sz="12" w:space="0" w:color="000000" w:themeColor="text1"/>
              <w:right w:val="single" w:sz="12" w:space="0" w:color="000000" w:themeColor="text1"/>
            </w:tcBorders>
          </w:tcPr>
          <w:p w14:paraId="7C35FCB3" w14:textId="1A6E277E" w:rsidR="00633549" w:rsidRDefault="00633549" w:rsidP="000D29CC">
            <w:pPr>
              <w:jc w:val="center"/>
              <w:rPr>
                <w:lang w:val="en-GB" w:eastAsia="zh-CN"/>
              </w:rPr>
            </w:pPr>
            <w:r>
              <w:rPr>
                <w:lang w:val="en-GB" w:eastAsia="zh-CN"/>
              </w:rPr>
              <w:t>27.5-30.0 GHz</w:t>
            </w:r>
          </w:p>
        </w:tc>
        <w:tc>
          <w:tcPr>
            <w:tcW w:w="3828" w:type="dxa"/>
            <w:tcBorders>
              <w:top w:val="single" w:sz="12" w:space="0" w:color="000000" w:themeColor="text1"/>
              <w:left w:val="single" w:sz="12" w:space="0" w:color="000000" w:themeColor="text1"/>
            </w:tcBorders>
          </w:tcPr>
          <w:p w14:paraId="1661548A" w14:textId="7A4CD7B5" w:rsidR="009F2B36" w:rsidRDefault="009F2B36" w:rsidP="00954EEF">
            <w:pPr>
              <w:rPr>
                <w:lang w:val="en-GB" w:eastAsia="zh-CN"/>
              </w:rPr>
            </w:pPr>
            <w:r>
              <w:rPr>
                <w:lang w:val="en-GB" w:eastAsia="zh-CN"/>
              </w:rPr>
              <w:t xml:space="preserve">GSO satellite </w:t>
            </w:r>
          </w:p>
          <w:p w14:paraId="04D8970E" w14:textId="13C94517" w:rsidR="00633549" w:rsidRDefault="009F2B36" w:rsidP="00954EEF">
            <w:pPr>
              <w:rPr>
                <w:lang w:val="en-GB" w:eastAsia="zh-CN"/>
              </w:rPr>
            </w:pPr>
            <w:r>
              <w:rPr>
                <w:lang w:val="en-GB" w:eastAsia="zh-CN"/>
              </w:rPr>
              <w:t>A-</w:t>
            </w:r>
            <w:r w:rsidR="00A92C06">
              <w:rPr>
                <w:lang w:val="en-GB" w:eastAsia="zh-CN"/>
              </w:rPr>
              <w:t>E</w:t>
            </w:r>
            <w:r>
              <w:rPr>
                <w:lang w:val="en-GB" w:eastAsia="zh-CN"/>
              </w:rPr>
              <w:t>SIM, M-ESIM: restrictions to protect incumbents (including terrestrial services)</w:t>
            </w:r>
          </w:p>
          <w:p w14:paraId="3E2C4B4D" w14:textId="0BEB017A" w:rsidR="009F2B36" w:rsidRDefault="009F2B36" w:rsidP="00954EEF">
            <w:pPr>
              <w:rPr>
                <w:lang w:val="en-GB" w:eastAsia="zh-CN"/>
              </w:rPr>
            </w:pPr>
            <w:r>
              <w:rPr>
                <w:lang w:val="en-GB" w:eastAsia="zh-CN"/>
              </w:rPr>
              <w:t>L-ESIM: to be decided at national level</w:t>
            </w:r>
          </w:p>
        </w:tc>
      </w:tr>
      <w:tr w:rsidR="00633549" w14:paraId="2E0B9E92" w14:textId="54793754" w:rsidTr="00B20301">
        <w:tc>
          <w:tcPr>
            <w:tcW w:w="1977" w:type="dxa"/>
            <w:vMerge w:val="restart"/>
            <w:tcBorders>
              <w:right w:val="single" w:sz="12" w:space="0" w:color="000000" w:themeColor="text1"/>
            </w:tcBorders>
          </w:tcPr>
          <w:p w14:paraId="07D7BA28" w14:textId="0C758835" w:rsidR="00633549" w:rsidRPr="000D29CC" w:rsidRDefault="00633549" w:rsidP="000D29CC">
            <w:pPr>
              <w:rPr>
                <w:b/>
                <w:bCs/>
                <w:lang w:val="en-GB" w:eastAsia="zh-CN"/>
              </w:rPr>
            </w:pPr>
            <w:r w:rsidRPr="000D29CC">
              <w:rPr>
                <w:b/>
                <w:bCs/>
                <w:lang w:val="en-GB" w:eastAsia="zh-CN"/>
              </w:rPr>
              <w:t>USA</w:t>
            </w:r>
          </w:p>
        </w:tc>
        <w:tc>
          <w:tcPr>
            <w:tcW w:w="1876" w:type="dxa"/>
            <w:tcBorders>
              <w:left w:val="single" w:sz="12" w:space="0" w:color="000000" w:themeColor="text1"/>
              <w:right w:val="single" w:sz="12" w:space="0" w:color="000000" w:themeColor="text1"/>
            </w:tcBorders>
          </w:tcPr>
          <w:p w14:paraId="7A0D43B4" w14:textId="57217039" w:rsidR="00633549" w:rsidRDefault="00633549" w:rsidP="003A6513">
            <w:pPr>
              <w:jc w:val="center"/>
              <w:rPr>
                <w:lang w:val="en-GB" w:eastAsia="zh-CN"/>
              </w:rPr>
            </w:pPr>
            <w:r>
              <w:rPr>
                <w:lang w:val="en-US"/>
              </w:rPr>
              <w:t>17.8-</w:t>
            </w:r>
            <w:r w:rsidR="003A6513">
              <w:rPr>
                <w:lang w:val="en-US"/>
              </w:rPr>
              <w:t>19-4 GHz and 19.6-</w:t>
            </w:r>
            <w:r>
              <w:rPr>
                <w:lang w:val="en-US"/>
              </w:rPr>
              <w:t>20.2 GHz</w:t>
            </w:r>
          </w:p>
        </w:tc>
        <w:tc>
          <w:tcPr>
            <w:tcW w:w="2369" w:type="dxa"/>
            <w:tcBorders>
              <w:left w:val="single" w:sz="12" w:space="0" w:color="000000" w:themeColor="text1"/>
              <w:right w:val="single" w:sz="12" w:space="0" w:color="000000" w:themeColor="text1"/>
            </w:tcBorders>
          </w:tcPr>
          <w:p w14:paraId="69EB52EA" w14:textId="54E13F8B" w:rsidR="00633549" w:rsidRDefault="00633549" w:rsidP="000D29CC">
            <w:pPr>
              <w:jc w:val="center"/>
              <w:rPr>
                <w:lang w:val="en-GB" w:eastAsia="zh-CN"/>
              </w:rPr>
            </w:pPr>
            <w:r w:rsidRPr="002D1A24">
              <w:rPr>
                <w:lang w:val="en-US"/>
              </w:rPr>
              <w:t>28.35-29.1 GHz and 29.25-30.0 GHz</w:t>
            </w:r>
            <w:r>
              <w:rPr>
                <w:lang w:val="en-US"/>
              </w:rPr>
              <w:t>.</w:t>
            </w:r>
          </w:p>
        </w:tc>
        <w:tc>
          <w:tcPr>
            <w:tcW w:w="3828" w:type="dxa"/>
            <w:tcBorders>
              <w:left w:val="single" w:sz="12" w:space="0" w:color="000000" w:themeColor="text1"/>
            </w:tcBorders>
          </w:tcPr>
          <w:p w14:paraId="03D8C509" w14:textId="582634CC" w:rsidR="00633549" w:rsidRDefault="00633549" w:rsidP="00954EEF">
            <w:pPr>
              <w:rPr>
                <w:lang w:val="en-GB" w:eastAsia="zh-CN"/>
              </w:rPr>
            </w:pPr>
            <w:r>
              <w:rPr>
                <w:lang w:val="en-GB" w:eastAsia="zh-CN"/>
              </w:rPr>
              <w:t>GSO satellite</w:t>
            </w:r>
            <w:r w:rsidR="008E4AB9">
              <w:rPr>
                <w:lang w:val="en-GB" w:eastAsia="zh-CN"/>
              </w:rPr>
              <w:t xml:space="preserve">, with </w:t>
            </w:r>
            <w:r w:rsidR="008E4AB9" w:rsidRPr="008E4AB9">
              <w:rPr>
                <w:lang w:val="en-GB" w:eastAsia="zh-CN"/>
              </w:rPr>
              <w:t>power density limits to protect terrestrial systems</w:t>
            </w:r>
          </w:p>
        </w:tc>
      </w:tr>
      <w:tr w:rsidR="00633549" w14:paraId="592C22F3" w14:textId="3A974CC4" w:rsidTr="00B20301">
        <w:tc>
          <w:tcPr>
            <w:tcW w:w="1977" w:type="dxa"/>
            <w:vMerge/>
            <w:tcBorders>
              <w:right w:val="single" w:sz="12" w:space="0" w:color="000000" w:themeColor="text1"/>
            </w:tcBorders>
          </w:tcPr>
          <w:p w14:paraId="0ECF18A4" w14:textId="77777777" w:rsidR="00633549" w:rsidRPr="000D29CC" w:rsidRDefault="00633549" w:rsidP="000D29CC">
            <w:pPr>
              <w:rPr>
                <w:b/>
                <w:bCs/>
                <w:lang w:val="en-GB" w:eastAsia="zh-CN"/>
              </w:rPr>
            </w:pPr>
          </w:p>
        </w:tc>
        <w:tc>
          <w:tcPr>
            <w:tcW w:w="1876" w:type="dxa"/>
            <w:tcBorders>
              <w:left w:val="single" w:sz="12" w:space="0" w:color="000000" w:themeColor="text1"/>
              <w:right w:val="single" w:sz="12" w:space="0" w:color="000000" w:themeColor="text1"/>
            </w:tcBorders>
          </w:tcPr>
          <w:p w14:paraId="39F0F7A3" w14:textId="64F6F63F" w:rsidR="00633549" w:rsidRDefault="00633549" w:rsidP="000D29CC">
            <w:pPr>
              <w:jc w:val="center"/>
              <w:rPr>
                <w:lang w:val="en-GB" w:eastAsia="zh-CN"/>
              </w:rPr>
            </w:pPr>
            <w:r>
              <w:rPr>
                <w:lang w:val="en-US"/>
              </w:rPr>
              <w:t>17.8-</w:t>
            </w:r>
            <w:r w:rsidR="00CD52C1">
              <w:rPr>
                <w:lang w:val="en-US"/>
              </w:rPr>
              <w:t>18.6 and 18.8-19.4 GHz and 19.6-</w:t>
            </w:r>
            <w:r>
              <w:rPr>
                <w:lang w:val="en-US"/>
              </w:rPr>
              <w:t>20.2 GHz</w:t>
            </w:r>
          </w:p>
        </w:tc>
        <w:tc>
          <w:tcPr>
            <w:tcW w:w="2369" w:type="dxa"/>
            <w:tcBorders>
              <w:left w:val="single" w:sz="12" w:space="0" w:color="000000" w:themeColor="text1"/>
              <w:right w:val="single" w:sz="12" w:space="0" w:color="000000" w:themeColor="text1"/>
            </w:tcBorders>
          </w:tcPr>
          <w:p w14:paraId="6C58FA8F" w14:textId="455B426E" w:rsidR="00633549" w:rsidRDefault="00633549" w:rsidP="000D29CC">
            <w:pPr>
              <w:jc w:val="center"/>
              <w:rPr>
                <w:lang w:val="en-GB" w:eastAsia="zh-CN"/>
              </w:rPr>
            </w:pPr>
            <w:r w:rsidRPr="002D1A24">
              <w:rPr>
                <w:lang w:val="en-US"/>
              </w:rPr>
              <w:t>28.</w:t>
            </w:r>
            <w:r>
              <w:rPr>
                <w:lang w:val="en-US"/>
              </w:rPr>
              <w:t>4</w:t>
            </w:r>
            <w:r w:rsidRPr="002D1A24">
              <w:rPr>
                <w:lang w:val="en-US"/>
              </w:rPr>
              <w:t>-29.1 GHz and 29.5-30.0 GHz</w:t>
            </w:r>
            <w:r>
              <w:rPr>
                <w:lang w:val="en-US"/>
              </w:rPr>
              <w:t>.</w:t>
            </w:r>
          </w:p>
        </w:tc>
        <w:tc>
          <w:tcPr>
            <w:tcW w:w="3828" w:type="dxa"/>
            <w:tcBorders>
              <w:left w:val="single" w:sz="12" w:space="0" w:color="000000" w:themeColor="text1"/>
            </w:tcBorders>
          </w:tcPr>
          <w:p w14:paraId="2C9131B1" w14:textId="1A1D291D" w:rsidR="00633549" w:rsidRDefault="00633549" w:rsidP="00954EEF">
            <w:pPr>
              <w:rPr>
                <w:lang w:val="en-GB" w:eastAsia="zh-CN"/>
              </w:rPr>
            </w:pPr>
            <w:r>
              <w:rPr>
                <w:lang w:val="en-GB" w:eastAsia="zh-CN"/>
              </w:rPr>
              <w:t>NGSO satellite</w:t>
            </w:r>
            <w:r w:rsidR="008E4AB9">
              <w:rPr>
                <w:lang w:val="en-GB" w:eastAsia="zh-CN"/>
              </w:rPr>
              <w:t xml:space="preserve">, with </w:t>
            </w:r>
            <w:r w:rsidR="008E4AB9" w:rsidRPr="008E4AB9">
              <w:rPr>
                <w:lang w:val="en-GB" w:eastAsia="zh-CN"/>
              </w:rPr>
              <w:t>power density limits to protect terrestrial systems</w:t>
            </w:r>
          </w:p>
        </w:tc>
      </w:tr>
      <w:tr w:rsidR="001050C2" w14:paraId="388CA40F" w14:textId="5D900A39" w:rsidTr="00B20301">
        <w:tc>
          <w:tcPr>
            <w:tcW w:w="1977" w:type="dxa"/>
            <w:vMerge w:val="restart"/>
            <w:tcBorders>
              <w:right w:val="single" w:sz="12" w:space="0" w:color="000000" w:themeColor="text1"/>
            </w:tcBorders>
          </w:tcPr>
          <w:p w14:paraId="0D45A157" w14:textId="49B95A3C" w:rsidR="001050C2" w:rsidRPr="000D29CC" w:rsidRDefault="001050C2" w:rsidP="000D29CC">
            <w:pPr>
              <w:rPr>
                <w:b/>
                <w:bCs/>
                <w:lang w:val="en-GB" w:eastAsia="zh-CN"/>
              </w:rPr>
            </w:pPr>
            <w:r w:rsidRPr="000D29CC">
              <w:rPr>
                <w:b/>
                <w:bCs/>
                <w:lang w:val="en-GB" w:eastAsia="zh-CN"/>
              </w:rPr>
              <w:t>Canada</w:t>
            </w:r>
          </w:p>
        </w:tc>
        <w:tc>
          <w:tcPr>
            <w:tcW w:w="1876" w:type="dxa"/>
            <w:tcBorders>
              <w:left w:val="single" w:sz="12" w:space="0" w:color="000000" w:themeColor="text1"/>
              <w:right w:val="single" w:sz="12" w:space="0" w:color="000000" w:themeColor="text1"/>
            </w:tcBorders>
          </w:tcPr>
          <w:p w14:paraId="434B5102" w14:textId="6765A22B" w:rsidR="001050C2" w:rsidRDefault="001050C2" w:rsidP="000D29CC">
            <w:pPr>
              <w:jc w:val="center"/>
              <w:rPr>
                <w:lang w:val="en-GB" w:eastAsia="zh-CN"/>
              </w:rPr>
            </w:pPr>
            <w:r>
              <w:rPr>
                <w:lang w:val="en-GB" w:eastAsia="zh-CN"/>
              </w:rPr>
              <w:t>17.7-18.3 GHz</w:t>
            </w:r>
          </w:p>
        </w:tc>
        <w:tc>
          <w:tcPr>
            <w:tcW w:w="2369" w:type="dxa"/>
            <w:tcBorders>
              <w:left w:val="single" w:sz="12" w:space="0" w:color="000000" w:themeColor="text1"/>
              <w:right w:val="single" w:sz="12" w:space="0" w:color="000000" w:themeColor="text1"/>
            </w:tcBorders>
          </w:tcPr>
          <w:p w14:paraId="3B6FA1BA" w14:textId="7F7DA1B1" w:rsidR="001050C2" w:rsidRDefault="001050C2" w:rsidP="000D29CC">
            <w:pPr>
              <w:jc w:val="center"/>
              <w:rPr>
                <w:lang w:val="en-GB" w:eastAsia="zh-CN"/>
              </w:rPr>
            </w:pPr>
            <w:r>
              <w:rPr>
                <w:lang w:val="en-GB" w:eastAsia="zh-CN"/>
              </w:rPr>
              <w:t>27.5-28.35 GHz</w:t>
            </w:r>
          </w:p>
        </w:tc>
        <w:tc>
          <w:tcPr>
            <w:tcW w:w="3828" w:type="dxa"/>
            <w:tcBorders>
              <w:left w:val="single" w:sz="12" w:space="0" w:color="000000" w:themeColor="text1"/>
            </w:tcBorders>
          </w:tcPr>
          <w:p w14:paraId="449C3AE8" w14:textId="29AA7107" w:rsidR="001050C2" w:rsidRDefault="001050C2" w:rsidP="00E135A7">
            <w:pPr>
              <w:rPr>
                <w:lang w:val="en-GB" w:eastAsia="zh-CN"/>
              </w:rPr>
            </w:pPr>
            <w:r>
              <w:rPr>
                <w:lang w:val="en-GB" w:eastAsia="zh-CN"/>
              </w:rPr>
              <w:t>A-ESIM and M-ESIM with GSO</w:t>
            </w:r>
            <w:r w:rsidR="00E135A7">
              <w:rPr>
                <w:lang w:val="en-GB" w:eastAsia="zh-CN"/>
              </w:rPr>
              <w:t>,  w</w:t>
            </w:r>
            <w:r>
              <w:rPr>
                <w:lang w:val="en-GB" w:eastAsia="zh-CN"/>
              </w:rPr>
              <w:t>ith power restrictions to protect terrestrial @</w:t>
            </w:r>
            <w:r w:rsidRPr="00740211">
              <w:rPr>
                <w:lang w:val="en-GB" w:eastAsia="zh-CN"/>
              </w:rPr>
              <w:t>27–29.5 GHz</w:t>
            </w:r>
          </w:p>
        </w:tc>
      </w:tr>
      <w:tr w:rsidR="001050C2" w14:paraId="10BC682A" w14:textId="0F4C227F" w:rsidTr="00B20301">
        <w:tc>
          <w:tcPr>
            <w:tcW w:w="1977" w:type="dxa"/>
            <w:vMerge/>
            <w:tcBorders>
              <w:right w:val="single" w:sz="12" w:space="0" w:color="000000" w:themeColor="text1"/>
            </w:tcBorders>
          </w:tcPr>
          <w:p w14:paraId="4E012B58" w14:textId="77777777" w:rsidR="001050C2" w:rsidRPr="000D29CC" w:rsidRDefault="001050C2" w:rsidP="000D29CC">
            <w:pPr>
              <w:rPr>
                <w:b/>
                <w:bCs/>
                <w:lang w:val="en-GB" w:eastAsia="zh-CN"/>
              </w:rPr>
            </w:pPr>
          </w:p>
        </w:tc>
        <w:tc>
          <w:tcPr>
            <w:tcW w:w="1876" w:type="dxa"/>
            <w:tcBorders>
              <w:left w:val="single" w:sz="12" w:space="0" w:color="000000" w:themeColor="text1"/>
              <w:right w:val="single" w:sz="12" w:space="0" w:color="000000" w:themeColor="text1"/>
            </w:tcBorders>
          </w:tcPr>
          <w:p w14:paraId="1DE8ABF5" w14:textId="3FF17D94" w:rsidR="001050C2" w:rsidRDefault="001050C2" w:rsidP="000D29CC">
            <w:pPr>
              <w:jc w:val="center"/>
              <w:rPr>
                <w:lang w:val="en-GB" w:eastAsia="zh-CN"/>
              </w:rPr>
            </w:pPr>
            <w:r>
              <w:rPr>
                <w:lang w:val="en-GB" w:eastAsia="zh-CN"/>
              </w:rPr>
              <w:t>18.3-20.2 GHz</w:t>
            </w:r>
          </w:p>
        </w:tc>
        <w:tc>
          <w:tcPr>
            <w:tcW w:w="2369" w:type="dxa"/>
            <w:tcBorders>
              <w:left w:val="single" w:sz="12" w:space="0" w:color="000000" w:themeColor="text1"/>
              <w:right w:val="single" w:sz="12" w:space="0" w:color="000000" w:themeColor="text1"/>
            </w:tcBorders>
          </w:tcPr>
          <w:p w14:paraId="02199972" w14:textId="075EDEFE" w:rsidR="001050C2" w:rsidRDefault="001050C2" w:rsidP="000D29CC">
            <w:pPr>
              <w:jc w:val="center"/>
              <w:rPr>
                <w:lang w:val="en-GB" w:eastAsia="zh-CN"/>
              </w:rPr>
            </w:pPr>
            <w:r>
              <w:rPr>
                <w:lang w:val="en-GB" w:eastAsia="zh-CN"/>
              </w:rPr>
              <w:t>28.35-30.0 GHz</w:t>
            </w:r>
          </w:p>
        </w:tc>
        <w:tc>
          <w:tcPr>
            <w:tcW w:w="3828" w:type="dxa"/>
            <w:tcBorders>
              <w:left w:val="single" w:sz="12" w:space="0" w:color="000000" w:themeColor="text1"/>
            </w:tcBorders>
          </w:tcPr>
          <w:p w14:paraId="2B2049D0" w14:textId="0D8D234C" w:rsidR="001050C2" w:rsidRDefault="001050C2" w:rsidP="00E135A7">
            <w:pPr>
              <w:rPr>
                <w:lang w:val="en-GB" w:eastAsia="zh-CN"/>
              </w:rPr>
            </w:pPr>
            <w:r>
              <w:rPr>
                <w:lang w:val="en-GB" w:eastAsia="zh-CN"/>
              </w:rPr>
              <w:t>Fixed Earth station, A-ESIM and M-ESIM</w:t>
            </w:r>
            <w:r w:rsidR="00E135A7">
              <w:rPr>
                <w:lang w:val="en-GB" w:eastAsia="zh-CN"/>
              </w:rPr>
              <w:t>, w</w:t>
            </w:r>
            <w:r>
              <w:rPr>
                <w:lang w:val="en-GB" w:eastAsia="zh-CN"/>
              </w:rPr>
              <w:t>ith power restrictions to protect terrestrial @</w:t>
            </w:r>
            <w:r w:rsidRPr="00BF5951">
              <w:rPr>
                <w:lang w:val="en-GB" w:eastAsia="zh-CN"/>
              </w:rPr>
              <w:t>27–29.5 GHz</w:t>
            </w:r>
          </w:p>
        </w:tc>
      </w:tr>
      <w:tr w:rsidR="00633549" w14:paraId="1E9BF9BC" w14:textId="2BEEA249" w:rsidTr="00B20301">
        <w:tc>
          <w:tcPr>
            <w:tcW w:w="1977" w:type="dxa"/>
            <w:tcBorders>
              <w:right w:val="single" w:sz="12" w:space="0" w:color="000000" w:themeColor="text1"/>
            </w:tcBorders>
          </w:tcPr>
          <w:p w14:paraId="10828A80" w14:textId="3A6AC96B" w:rsidR="00633549" w:rsidRPr="000D29CC" w:rsidRDefault="00633549" w:rsidP="000D29CC">
            <w:pPr>
              <w:rPr>
                <w:b/>
                <w:bCs/>
                <w:lang w:val="en-GB" w:eastAsia="zh-CN"/>
              </w:rPr>
            </w:pPr>
            <w:r w:rsidRPr="000D29CC">
              <w:rPr>
                <w:b/>
                <w:bCs/>
                <w:lang w:val="en-GB" w:eastAsia="zh-CN"/>
              </w:rPr>
              <w:t>CEPT</w:t>
            </w:r>
          </w:p>
        </w:tc>
        <w:tc>
          <w:tcPr>
            <w:tcW w:w="1876" w:type="dxa"/>
            <w:tcBorders>
              <w:left w:val="single" w:sz="12" w:space="0" w:color="000000" w:themeColor="text1"/>
              <w:right w:val="single" w:sz="12" w:space="0" w:color="000000" w:themeColor="text1"/>
            </w:tcBorders>
          </w:tcPr>
          <w:p w14:paraId="7B07FBF5" w14:textId="117AA4C6" w:rsidR="00633549" w:rsidRDefault="00633549" w:rsidP="000D29CC">
            <w:pPr>
              <w:jc w:val="center"/>
              <w:rPr>
                <w:lang w:val="en-GB" w:eastAsia="zh-CN"/>
              </w:rPr>
            </w:pPr>
            <w:r>
              <w:rPr>
                <w:lang w:val="en-GB" w:eastAsia="zh-CN"/>
              </w:rPr>
              <w:t>17.3-20.2 GHz</w:t>
            </w:r>
          </w:p>
        </w:tc>
        <w:tc>
          <w:tcPr>
            <w:tcW w:w="2369" w:type="dxa"/>
            <w:tcBorders>
              <w:left w:val="single" w:sz="12" w:space="0" w:color="000000" w:themeColor="text1"/>
              <w:right w:val="single" w:sz="12" w:space="0" w:color="000000" w:themeColor="text1"/>
            </w:tcBorders>
          </w:tcPr>
          <w:p w14:paraId="7C59CD54" w14:textId="70EF87E0" w:rsidR="00633549" w:rsidRDefault="00633549" w:rsidP="000D29CC">
            <w:pPr>
              <w:jc w:val="center"/>
              <w:rPr>
                <w:lang w:val="en-GB" w:eastAsia="zh-CN"/>
              </w:rPr>
            </w:pPr>
            <w:r>
              <w:rPr>
                <w:lang w:val="en-GB" w:eastAsia="zh-CN"/>
              </w:rPr>
              <w:t>27.5-30.0 GHz</w:t>
            </w:r>
          </w:p>
        </w:tc>
        <w:tc>
          <w:tcPr>
            <w:tcW w:w="3828" w:type="dxa"/>
            <w:tcBorders>
              <w:left w:val="single" w:sz="12" w:space="0" w:color="000000" w:themeColor="text1"/>
            </w:tcBorders>
          </w:tcPr>
          <w:p w14:paraId="1C26FBF0" w14:textId="0B5F1FDB" w:rsidR="00633549" w:rsidRDefault="00295EB0" w:rsidP="00954EEF">
            <w:pPr>
              <w:rPr>
                <w:lang w:val="en-GB" w:eastAsia="zh-CN"/>
              </w:rPr>
            </w:pPr>
            <w:r>
              <w:rPr>
                <w:lang w:val="en-GB" w:eastAsia="zh-CN"/>
              </w:rPr>
              <w:t>w</w:t>
            </w:r>
            <w:r w:rsidR="00D8692A">
              <w:rPr>
                <w:lang w:val="en-GB" w:eastAsia="zh-CN"/>
              </w:rPr>
              <w:t>ith restrictions (</w:t>
            </w:r>
            <w:r w:rsidR="00E232B4">
              <w:rPr>
                <w:lang w:val="en-GB" w:eastAsia="zh-CN"/>
              </w:rPr>
              <w:t xml:space="preserve">guard band or </w:t>
            </w:r>
            <w:r w:rsidR="00D8692A">
              <w:rPr>
                <w:lang w:val="en-GB" w:eastAsia="zh-CN"/>
              </w:rPr>
              <w:t>p</w:t>
            </w:r>
            <w:r w:rsidR="00E232B4">
              <w:rPr>
                <w:lang w:val="en-GB" w:eastAsia="zh-CN"/>
              </w:rPr>
              <w:t xml:space="preserve">ower density </w:t>
            </w:r>
            <w:r w:rsidR="00BD5DB5">
              <w:rPr>
                <w:lang w:val="en-GB" w:eastAsia="zh-CN"/>
              </w:rPr>
              <w:t>limits</w:t>
            </w:r>
            <w:r w:rsidR="00D8692A">
              <w:rPr>
                <w:lang w:val="en-GB" w:eastAsia="zh-CN"/>
              </w:rPr>
              <w:t xml:space="preserve"> to protect F</w:t>
            </w:r>
            <w:r w:rsidR="00E232B4">
              <w:rPr>
                <w:lang w:val="en-GB" w:eastAsia="zh-CN"/>
              </w:rPr>
              <w:t xml:space="preserve">ixed </w:t>
            </w:r>
            <w:r w:rsidR="00D8692A">
              <w:rPr>
                <w:lang w:val="en-GB" w:eastAsia="zh-CN"/>
              </w:rPr>
              <w:t>S</w:t>
            </w:r>
            <w:r w:rsidR="00E232B4">
              <w:rPr>
                <w:lang w:val="en-GB" w:eastAsia="zh-CN"/>
              </w:rPr>
              <w:t>ervice</w:t>
            </w:r>
            <w:r w:rsidR="008671DC">
              <w:rPr>
                <w:lang w:val="en-GB" w:eastAsia="zh-CN"/>
              </w:rPr>
              <w:t>)</w:t>
            </w:r>
          </w:p>
        </w:tc>
      </w:tr>
      <w:tr w:rsidR="00633549" w14:paraId="0B5DD934" w14:textId="2C153183" w:rsidTr="00B20301">
        <w:tc>
          <w:tcPr>
            <w:tcW w:w="1977" w:type="dxa"/>
            <w:tcBorders>
              <w:right w:val="single" w:sz="12" w:space="0" w:color="000000" w:themeColor="text1"/>
            </w:tcBorders>
          </w:tcPr>
          <w:p w14:paraId="30CF2C77" w14:textId="77648954" w:rsidR="00633549" w:rsidRPr="000D29CC" w:rsidRDefault="00633549" w:rsidP="000D29CC">
            <w:pPr>
              <w:rPr>
                <w:b/>
                <w:bCs/>
                <w:lang w:val="en-GB" w:eastAsia="zh-CN"/>
              </w:rPr>
            </w:pPr>
            <w:r w:rsidRPr="000D29CC">
              <w:rPr>
                <w:b/>
                <w:bCs/>
                <w:lang w:val="en-GB" w:eastAsia="zh-CN"/>
              </w:rPr>
              <w:t>Japan</w:t>
            </w:r>
          </w:p>
        </w:tc>
        <w:tc>
          <w:tcPr>
            <w:tcW w:w="1876" w:type="dxa"/>
            <w:tcBorders>
              <w:left w:val="single" w:sz="12" w:space="0" w:color="000000" w:themeColor="text1"/>
              <w:right w:val="single" w:sz="12" w:space="0" w:color="000000" w:themeColor="text1"/>
            </w:tcBorders>
          </w:tcPr>
          <w:p w14:paraId="16E9A18E" w14:textId="016EFD2E" w:rsidR="00633549" w:rsidRDefault="00633549" w:rsidP="000D29CC">
            <w:pPr>
              <w:jc w:val="center"/>
              <w:rPr>
                <w:lang w:val="en-GB" w:eastAsia="zh-CN"/>
              </w:rPr>
            </w:pPr>
            <w:r>
              <w:rPr>
                <w:lang w:val="en-GB" w:eastAsia="zh-CN"/>
              </w:rPr>
              <w:t>19.7-20.2 GHz</w:t>
            </w:r>
          </w:p>
        </w:tc>
        <w:tc>
          <w:tcPr>
            <w:tcW w:w="2369" w:type="dxa"/>
            <w:tcBorders>
              <w:left w:val="single" w:sz="12" w:space="0" w:color="000000" w:themeColor="text1"/>
              <w:right w:val="single" w:sz="12" w:space="0" w:color="000000" w:themeColor="text1"/>
            </w:tcBorders>
          </w:tcPr>
          <w:p w14:paraId="1BE793A3" w14:textId="0D732D81" w:rsidR="00633549" w:rsidRDefault="00633549" w:rsidP="000D29CC">
            <w:pPr>
              <w:jc w:val="center"/>
              <w:rPr>
                <w:lang w:val="en-GB" w:eastAsia="zh-CN"/>
              </w:rPr>
            </w:pPr>
            <w:r>
              <w:rPr>
                <w:lang w:val="en-GB" w:eastAsia="zh-CN"/>
              </w:rPr>
              <w:t>29.5-30.0 GHz</w:t>
            </w:r>
          </w:p>
        </w:tc>
        <w:tc>
          <w:tcPr>
            <w:tcW w:w="3828" w:type="dxa"/>
            <w:tcBorders>
              <w:left w:val="single" w:sz="12" w:space="0" w:color="000000" w:themeColor="text1"/>
            </w:tcBorders>
          </w:tcPr>
          <w:p w14:paraId="1E179FE5" w14:textId="015AEF84" w:rsidR="00633549" w:rsidRDefault="00633549" w:rsidP="00954EEF">
            <w:pPr>
              <w:rPr>
                <w:lang w:val="en-GB" w:eastAsia="zh-CN"/>
              </w:rPr>
            </w:pPr>
          </w:p>
        </w:tc>
      </w:tr>
      <w:tr w:rsidR="00181285" w14:paraId="18F7EBAC" w14:textId="67DD6102" w:rsidTr="00B20301">
        <w:tc>
          <w:tcPr>
            <w:tcW w:w="1977" w:type="dxa"/>
            <w:tcBorders>
              <w:right w:val="single" w:sz="12" w:space="0" w:color="000000" w:themeColor="text1"/>
            </w:tcBorders>
          </w:tcPr>
          <w:p w14:paraId="5CB2048C" w14:textId="754FEFDD" w:rsidR="00181285" w:rsidRPr="000D29CC" w:rsidRDefault="00181285" w:rsidP="00181285">
            <w:pPr>
              <w:rPr>
                <w:b/>
                <w:bCs/>
                <w:lang w:val="en-GB" w:eastAsia="zh-CN"/>
              </w:rPr>
            </w:pPr>
            <w:r w:rsidRPr="000D29CC">
              <w:rPr>
                <w:b/>
                <w:bCs/>
                <w:lang w:val="en-GB" w:eastAsia="zh-CN"/>
              </w:rPr>
              <w:t>Australia</w:t>
            </w:r>
          </w:p>
        </w:tc>
        <w:tc>
          <w:tcPr>
            <w:tcW w:w="1876" w:type="dxa"/>
            <w:tcBorders>
              <w:left w:val="single" w:sz="12" w:space="0" w:color="000000" w:themeColor="text1"/>
              <w:right w:val="single" w:sz="12" w:space="0" w:color="000000" w:themeColor="text1"/>
            </w:tcBorders>
          </w:tcPr>
          <w:p w14:paraId="34654D58" w14:textId="6FE5CC63" w:rsidR="00181285" w:rsidRDefault="00181285" w:rsidP="00181285">
            <w:pPr>
              <w:jc w:val="center"/>
              <w:rPr>
                <w:lang w:val="en-GB" w:eastAsia="zh-CN"/>
              </w:rPr>
            </w:pPr>
            <w:r>
              <w:rPr>
                <w:lang w:val="en-GB" w:eastAsia="zh-CN"/>
              </w:rPr>
              <w:t>17.7-20.2 GHz</w:t>
            </w:r>
          </w:p>
        </w:tc>
        <w:tc>
          <w:tcPr>
            <w:tcW w:w="2369" w:type="dxa"/>
            <w:tcBorders>
              <w:left w:val="single" w:sz="12" w:space="0" w:color="000000" w:themeColor="text1"/>
              <w:right w:val="single" w:sz="12" w:space="0" w:color="000000" w:themeColor="text1"/>
            </w:tcBorders>
          </w:tcPr>
          <w:p w14:paraId="2D5504AF" w14:textId="5DDEF84F" w:rsidR="00181285" w:rsidRDefault="00181285" w:rsidP="00181285">
            <w:pPr>
              <w:jc w:val="center"/>
              <w:rPr>
                <w:lang w:val="en-GB" w:eastAsia="zh-CN"/>
              </w:rPr>
            </w:pPr>
            <w:r>
              <w:rPr>
                <w:lang w:val="en-GB" w:eastAsia="zh-CN"/>
              </w:rPr>
              <w:t>27.5–28.3 GHz</w:t>
            </w:r>
          </w:p>
        </w:tc>
        <w:tc>
          <w:tcPr>
            <w:tcW w:w="3828" w:type="dxa"/>
            <w:tcBorders>
              <w:left w:val="single" w:sz="12" w:space="0" w:color="000000" w:themeColor="text1"/>
            </w:tcBorders>
          </w:tcPr>
          <w:p w14:paraId="31A16DA4" w14:textId="4DE8E2C3" w:rsidR="00181285" w:rsidRDefault="00181285" w:rsidP="00181285">
            <w:pPr>
              <w:rPr>
                <w:lang w:val="en-GB" w:eastAsia="zh-CN"/>
              </w:rPr>
            </w:pPr>
            <w:r>
              <w:rPr>
                <w:lang w:val="en-GB" w:eastAsia="zh-CN"/>
              </w:rPr>
              <w:t>With restrictions</w:t>
            </w:r>
          </w:p>
        </w:tc>
      </w:tr>
    </w:tbl>
    <w:p w14:paraId="0E18B021" w14:textId="77777777" w:rsidR="001725B7" w:rsidRDefault="001725B7" w:rsidP="00954EEF">
      <w:pPr>
        <w:rPr>
          <w:lang w:val="en-GB" w:eastAsia="zh-CN"/>
        </w:rPr>
      </w:pPr>
    </w:p>
    <w:p w14:paraId="79EBC4D7" w14:textId="77777777" w:rsidR="007444DD" w:rsidRDefault="0009553F" w:rsidP="00841DF2">
      <w:pPr>
        <w:rPr>
          <w:lang w:val="en-GB" w:eastAsia="zh-CN"/>
        </w:rPr>
      </w:pPr>
      <w:r>
        <w:rPr>
          <w:lang w:val="en-GB" w:eastAsia="zh-CN"/>
        </w:rPr>
        <w:lastRenderedPageBreak/>
        <w:t>It can be noticed there is no frequency range that would fit for all regions or countries</w:t>
      </w:r>
      <w:r w:rsidR="009F2E12">
        <w:rPr>
          <w:lang w:val="en-GB" w:eastAsia="zh-CN"/>
        </w:rPr>
        <w:t xml:space="preserve">, except may be the </w:t>
      </w:r>
      <w:r w:rsidR="001B6560">
        <w:rPr>
          <w:lang w:val="en-GB" w:eastAsia="zh-CN"/>
        </w:rPr>
        <w:t>19.7-20.2 GHz / 29.5-30.0 GHz band.</w:t>
      </w:r>
      <w:r w:rsidR="00BC7DE7">
        <w:rPr>
          <w:lang w:val="en-GB" w:eastAsia="zh-CN"/>
        </w:rPr>
        <w:t xml:space="preserve"> </w:t>
      </w:r>
    </w:p>
    <w:p w14:paraId="35B3E59C" w14:textId="42317BB6" w:rsidR="00C70DDE" w:rsidRPr="00BC7DE7" w:rsidRDefault="00BC7DE7" w:rsidP="00841DF2">
      <w:pPr>
        <w:rPr>
          <w:lang w:val="en-GB" w:eastAsia="zh-CN"/>
        </w:rPr>
      </w:pPr>
      <w:r>
        <w:rPr>
          <w:lang w:val="en-GB" w:eastAsia="zh-CN"/>
        </w:rPr>
        <w:t>Depending on the considered frequency range, ESIM operations might be</w:t>
      </w:r>
      <w:r w:rsidR="00841DF2">
        <w:rPr>
          <w:lang w:val="en-GB" w:eastAsia="zh-CN"/>
        </w:rPr>
        <w:t xml:space="preserve"> allowed or not</w:t>
      </w:r>
      <w:r w:rsidR="00CA2C59">
        <w:rPr>
          <w:lang w:val="en-GB" w:eastAsia="zh-CN"/>
        </w:rPr>
        <w:t>,</w:t>
      </w:r>
      <w:r w:rsidR="007444DD">
        <w:rPr>
          <w:lang w:val="en-GB" w:eastAsia="zh-CN"/>
        </w:rPr>
        <w:t xml:space="preserve"> and when allowed ESIM might coexist or not with </w:t>
      </w:r>
      <w:r w:rsidR="006C018D">
        <w:rPr>
          <w:lang w:val="en-GB" w:eastAsia="zh-CN"/>
        </w:rPr>
        <w:t xml:space="preserve">IMT TN </w:t>
      </w:r>
      <w:r w:rsidR="007444DD">
        <w:rPr>
          <w:lang w:val="en-GB" w:eastAsia="zh-CN"/>
        </w:rPr>
        <w:t xml:space="preserve">operations. </w:t>
      </w:r>
    </w:p>
    <w:p w14:paraId="6C7528D6" w14:textId="0B8817FE" w:rsidR="00C1194C" w:rsidRDefault="002A0142" w:rsidP="00954EEF">
      <w:pPr>
        <w:rPr>
          <w:b/>
          <w:bCs/>
          <w:lang w:val="en-GB"/>
        </w:rPr>
      </w:pPr>
      <w:r w:rsidRPr="003C7BC3">
        <w:rPr>
          <w:b/>
          <w:bCs/>
          <w:lang w:val="en-GB" w:eastAsia="zh-CN"/>
        </w:rPr>
        <w:t>Observation</w:t>
      </w:r>
      <w:r w:rsidR="00596CC7">
        <w:rPr>
          <w:b/>
          <w:bCs/>
          <w:lang w:val="en-GB" w:eastAsia="zh-CN"/>
        </w:rPr>
        <w:t>18</w:t>
      </w:r>
      <w:r w:rsidRPr="003C7BC3">
        <w:rPr>
          <w:b/>
          <w:bCs/>
          <w:lang w:val="en-GB" w:eastAsia="zh-CN"/>
        </w:rPr>
        <w:t xml:space="preserve">: </w:t>
      </w:r>
      <w:r w:rsidR="00444427" w:rsidRPr="003C7BC3">
        <w:rPr>
          <w:b/>
          <w:bCs/>
          <w:lang w:val="en-GB" w:eastAsia="zh-CN"/>
        </w:rPr>
        <w:t xml:space="preserve">Specifying a unique </w:t>
      </w:r>
      <w:r w:rsidR="00E23814">
        <w:rPr>
          <w:b/>
          <w:bCs/>
          <w:lang w:val="en-GB" w:eastAsia="zh-CN"/>
        </w:rPr>
        <w:t xml:space="preserve">NTN </w:t>
      </w:r>
      <w:r w:rsidR="00444427" w:rsidRPr="003C7BC3">
        <w:rPr>
          <w:b/>
          <w:bCs/>
          <w:lang w:val="en-GB" w:eastAsia="zh-CN"/>
        </w:rPr>
        <w:t xml:space="preserve">band </w:t>
      </w:r>
      <w:r w:rsidR="006C7A98" w:rsidRPr="003C7BC3">
        <w:rPr>
          <w:b/>
          <w:bCs/>
          <w:lang w:val="en-GB"/>
        </w:rPr>
        <w:t xml:space="preserve">17.7-20.2 GHz in space-to-Earth direction and 27.5-30.0 GHz in Earth-to-space direction would not be suitable for all regions. </w:t>
      </w:r>
    </w:p>
    <w:p w14:paraId="5B205641" w14:textId="36CE8D00" w:rsidR="00BC5B96" w:rsidRDefault="00BC5B96" w:rsidP="00954EEF">
      <w:pPr>
        <w:rPr>
          <w:b/>
          <w:bCs/>
          <w:lang w:val="en-GB"/>
        </w:rPr>
      </w:pPr>
      <w:r>
        <w:rPr>
          <w:b/>
          <w:bCs/>
          <w:lang w:val="en-GB"/>
        </w:rPr>
        <w:t>Observation</w:t>
      </w:r>
      <w:r w:rsidR="00596CC7">
        <w:rPr>
          <w:b/>
          <w:bCs/>
          <w:lang w:val="en-GB"/>
        </w:rPr>
        <w:t>19</w:t>
      </w:r>
      <w:r w:rsidR="00B57228">
        <w:rPr>
          <w:b/>
          <w:bCs/>
          <w:lang w:val="en-GB"/>
        </w:rPr>
        <w:t>:</w:t>
      </w:r>
      <w:r>
        <w:rPr>
          <w:b/>
          <w:bCs/>
          <w:lang w:val="en-GB"/>
        </w:rPr>
        <w:t xml:space="preserve"> It’s common practice in RAN4 to specify bands specific to a </w:t>
      </w:r>
      <w:r w:rsidR="00520358">
        <w:rPr>
          <w:b/>
          <w:bCs/>
          <w:lang w:val="en-GB"/>
        </w:rPr>
        <w:t>region/country</w:t>
      </w:r>
      <w:r>
        <w:rPr>
          <w:b/>
          <w:bCs/>
          <w:lang w:val="en-GB"/>
        </w:rPr>
        <w:t xml:space="preserve"> based on the local regulation.</w:t>
      </w:r>
    </w:p>
    <w:p w14:paraId="55ABD344" w14:textId="1506E8CE" w:rsidR="0024599F" w:rsidRPr="00265B07" w:rsidRDefault="0024599F" w:rsidP="00954EEF">
      <w:pPr>
        <w:rPr>
          <w:lang w:val="en-GB" w:eastAsia="zh-CN"/>
        </w:rPr>
      </w:pPr>
      <w:r w:rsidRPr="00265B07">
        <w:rPr>
          <w:lang w:val="en-GB"/>
        </w:rPr>
        <w:t xml:space="preserve">Based on previous observations, to facilitate the </w:t>
      </w:r>
      <w:r w:rsidR="00265B07" w:rsidRPr="00265B07">
        <w:rPr>
          <w:lang w:val="en-GB"/>
        </w:rPr>
        <w:t>requirements specifications and considered specific local constraints, we made the following proposal</w:t>
      </w:r>
      <w:r w:rsidR="001E26C9">
        <w:rPr>
          <w:lang w:val="en-GB"/>
        </w:rPr>
        <w:t>s</w:t>
      </w:r>
      <w:r w:rsidR="00265B07" w:rsidRPr="00265B07">
        <w:rPr>
          <w:lang w:val="en-GB"/>
        </w:rPr>
        <w:t>:</w:t>
      </w:r>
    </w:p>
    <w:p w14:paraId="2A1EE4B7" w14:textId="0C937EFA" w:rsidR="00C1194C" w:rsidRPr="006C018D" w:rsidRDefault="003C7BC3" w:rsidP="00954EEF">
      <w:pPr>
        <w:rPr>
          <w:b/>
          <w:bCs/>
          <w:lang w:val="en-GB" w:eastAsia="zh-CN"/>
        </w:rPr>
      </w:pPr>
      <w:r w:rsidRPr="006C018D">
        <w:rPr>
          <w:b/>
          <w:bCs/>
          <w:lang w:val="en-GB" w:eastAsia="zh-CN"/>
        </w:rPr>
        <w:t>Proposal</w:t>
      </w:r>
      <w:r w:rsidR="00596CC7">
        <w:rPr>
          <w:b/>
          <w:bCs/>
          <w:lang w:val="en-GB" w:eastAsia="zh-CN"/>
        </w:rPr>
        <w:t>5</w:t>
      </w:r>
      <w:r w:rsidRPr="006C018D">
        <w:rPr>
          <w:b/>
          <w:bCs/>
          <w:lang w:val="en-GB" w:eastAsia="zh-CN"/>
        </w:rPr>
        <w:t xml:space="preserve">: </w:t>
      </w:r>
      <w:r w:rsidR="007B1C08" w:rsidRPr="006C018D">
        <w:rPr>
          <w:b/>
          <w:bCs/>
          <w:lang w:val="en-GB" w:eastAsia="zh-CN"/>
        </w:rPr>
        <w:t xml:space="preserve">Instead of specifying a unique </w:t>
      </w:r>
      <w:r w:rsidR="00C20748" w:rsidRPr="006C018D">
        <w:rPr>
          <w:b/>
          <w:bCs/>
          <w:lang w:val="en-GB" w:eastAsia="zh-CN"/>
        </w:rPr>
        <w:t xml:space="preserve">NTN Ka-band band </w:t>
      </w:r>
      <w:r w:rsidR="007B1C08" w:rsidRPr="006C018D">
        <w:rPr>
          <w:b/>
          <w:bCs/>
          <w:lang w:val="en-GB" w:eastAsia="zh-CN"/>
        </w:rPr>
        <w:t xml:space="preserve">for all regions, RAN4 should specify regional/local band(s) depending on </w:t>
      </w:r>
      <w:r w:rsidR="00603268" w:rsidRPr="006C018D">
        <w:rPr>
          <w:b/>
          <w:bCs/>
          <w:lang w:val="en-GB" w:eastAsia="zh-CN"/>
        </w:rPr>
        <w:t>local regulation.</w:t>
      </w:r>
    </w:p>
    <w:p w14:paraId="6B44208B" w14:textId="77777777" w:rsidR="00C1194C" w:rsidRDefault="00C1194C" w:rsidP="00954EEF">
      <w:pPr>
        <w:rPr>
          <w:lang w:val="en-GB" w:eastAsia="zh-CN"/>
        </w:rPr>
      </w:pPr>
    </w:p>
    <w:p w14:paraId="48CBDE90" w14:textId="77777777" w:rsidR="00744830" w:rsidRPr="00862482" w:rsidRDefault="00744830" w:rsidP="00CC08B6">
      <w:pPr>
        <w:pStyle w:val="Heading1"/>
        <w:rPr>
          <w:rFonts w:eastAsia="Calibri"/>
          <w:lang w:eastAsia="zh-CN"/>
        </w:rPr>
      </w:pPr>
      <w:r w:rsidRPr="00862482">
        <w:rPr>
          <w:rFonts w:eastAsia="Calibri"/>
          <w:lang w:eastAsia="zh-CN"/>
        </w:rPr>
        <w:t>Conclusion</w:t>
      </w:r>
    </w:p>
    <w:p w14:paraId="1A77318D" w14:textId="6927DBA7" w:rsidR="00B63738" w:rsidRDefault="00744830" w:rsidP="00B63738">
      <w:pPr>
        <w:spacing w:after="120"/>
        <w:jc w:val="both"/>
        <w:rPr>
          <w:lang w:val="en-US"/>
        </w:rPr>
      </w:pPr>
      <w:r w:rsidRPr="007C7160">
        <w:rPr>
          <w:lang w:val="en-US"/>
        </w:rPr>
        <w:t>In this contribution,</w:t>
      </w:r>
      <w:r w:rsidR="0021007D" w:rsidRPr="007C7160">
        <w:rPr>
          <w:lang w:val="en-US"/>
        </w:rPr>
        <w:t xml:space="preserve"> </w:t>
      </w:r>
      <w:r w:rsidR="00474B54" w:rsidRPr="007C7160">
        <w:rPr>
          <w:lang w:val="en-US"/>
        </w:rPr>
        <w:t xml:space="preserve">we </w:t>
      </w:r>
      <w:r w:rsidR="004331EF">
        <w:rPr>
          <w:lang w:val="en-US"/>
        </w:rPr>
        <w:t xml:space="preserve">made </w:t>
      </w:r>
      <w:r w:rsidR="003D3342">
        <w:rPr>
          <w:lang w:val="en-US"/>
        </w:rPr>
        <w:t>an</w:t>
      </w:r>
      <w:r w:rsidR="00AB403E">
        <w:rPr>
          <w:lang w:val="en-US"/>
        </w:rPr>
        <w:t xml:space="preserve"> analysis of </w:t>
      </w:r>
      <w:r w:rsidR="00163048">
        <w:rPr>
          <w:lang w:val="en-US"/>
        </w:rPr>
        <w:t>some major R</w:t>
      </w:r>
      <w:r w:rsidR="00AB403E">
        <w:rPr>
          <w:lang w:val="en-US"/>
        </w:rPr>
        <w:t xml:space="preserve">egulations </w:t>
      </w:r>
      <w:r w:rsidR="00163048">
        <w:rPr>
          <w:lang w:val="en-US"/>
        </w:rPr>
        <w:t>and made the following observations and proposals:</w:t>
      </w:r>
    </w:p>
    <w:p w14:paraId="70274A3E" w14:textId="08510664" w:rsidR="00C277AD" w:rsidRPr="00A81EE4" w:rsidRDefault="00C277AD" w:rsidP="00C277AD">
      <w:pPr>
        <w:rPr>
          <w:b/>
          <w:bCs/>
          <w:lang w:val="en-GB"/>
        </w:rPr>
      </w:pPr>
      <w:r w:rsidRPr="00A81EE4">
        <w:rPr>
          <w:b/>
          <w:bCs/>
          <w:lang w:val="en-GB"/>
        </w:rPr>
        <w:t>Proposal</w:t>
      </w:r>
      <w:r>
        <w:rPr>
          <w:b/>
          <w:bCs/>
          <w:lang w:val="en-GB"/>
        </w:rPr>
        <w:t>1</w:t>
      </w:r>
      <w:r w:rsidRPr="00A81EE4">
        <w:rPr>
          <w:b/>
          <w:bCs/>
          <w:lang w:val="en-GB"/>
        </w:rPr>
        <w:t>: Prioritize GEO and LEO types of satellite, MEO and HEO might be considered in a second phase.</w:t>
      </w:r>
    </w:p>
    <w:p w14:paraId="29F28E33" w14:textId="77777777" w:rsidR="00C277AD" w:rsidRPr="00A81EE4" w:rsidRDefault="00C277AD" w:rsidP="00C277AD">
      <w:pPr>
        <w:rPr>
          <w:b/>
          <w:bCs/>
          <w:lang w:val="en-GB"/>
        </w:rPr>
      </w:pPr>
      <w:r w:rsidRPr="00A81EE4">
        <w:rPr>
          <w:b/>
          <w:bCs/>
          <w:lang w:val="en-GB"/>
        </w:rPr>
        <w:t>Observation</w:t>
      </w:r>
      <w:r>
        <w:rPr>
          <w:b/>
          <w:bCs/>
          <w:lang w:val="en-GB"/>
        </w:rPr>
        <w:t>1</w:t>
      </w:r>
      <w:r w:rsidRPr="00A81EE4">
        <w:rPr>
          <w:b/>
          <w:bCs/>
          <w:lang w:val="en-GB"/>
        </w:rPr>
        <w:t xml:space="preserve">: ESIM </w:t>
      </w:r>
      <w:r>
        <w:rPr>
          <w:b/>
          <w:bCs/>
          <w:lang w:val="en-GB"/>
        </w:rPr>
        <w:t>for</w:t>
      </w:r>
      <w:r w:rsidRPr="00A81EE4">
        <w:rPr>
          <w:b/>
          <w:bCs/>
          <w:lang w:val="en-GB"/>
        </w:rPr>
        <w:t xml:space="preserve"> NGSO in Ka band is not in the scope of this WI.</w:t>
      </w:r>
    </w:p>
    <w:p w14:paraId="236DCF3E" w14:textId="77777777" w:rsidR="00C277AD" w:rsidRPr="003A7C78" w:rsidRDefault="00C277AD" w:rsidP="00C277AD">
      <w:pPr>
        <w:rPr>
          <w:b/>
          <w:bCs/>
          <w:lang w:val="en-GB"/>
        </w:rPr>
      </w:pPr>
      <w:r w:rsidRPr="003A7C78">
        <w:rPr>
          <w:b/>
          <w:bCs/>
          <w:lang w:val="en-GB"/>
        </w:rPr>
        <w:t>Proposal</w:t>
      </w:r>
      <w:r>
        <w:rPr>
          <w:b/>
          <w:bCs/>
          <w:lang w:val="en-GB"/>
        </w:rPr>
        <w:t>2</w:t>
      </w:r>
      <w:r w:rsidRPr="003A7C78">
        <w:rPr>
          <w:b/>
          <w:bCs/>
          <w:lang w:val="en-GB"/>
        </w:rPr>
        <w:t xml:space="preserve">: Mobile VSAT and ESIM should be considered as one unique type of satellite device. </w:t>
      </w:r>
    </w:p>
    <w:p w14:paraId="6D987033" w14:textId="77777777" w:rsidR="00C277AD" w:rsidRPr="003A7C78" w:rsidRDefault="00C277AD" w:rsidP="00C277AD">
      <w:pPr>
        <w:rPr>
          <w:b/>
          <w:bCs/>
          <w:lang w:val="en-GB"/>
        </w:rPr>
      </w:pPr>
      <w:r w:rsidRPr="003A7C78">
        <w:rPr>
          <w:b/>
          <w:bCs/>
          <w:lang w:val="en-GB"/>
        </w:rPr>
        <w:t>Observation</w:t>
      </w:r>
      <w:r>
        <w:rPr>
          <w:b/>
          <w:bCs/>
          <w:lang w:val="en-GB"/>
        </w:rPr>
        <w:t>2</w:t>
      </w:r>
      <w:r w:rsidRPr="003A7C78">
        <w:rPr>
          <w:b/>
          <w:bCs/>
          <w:lang w:val="en-GB"/>
        </w:rPr>
        <w:t xml:space="preserve">: RAN4 specifies bands </w:t>
      </w:r>
      <w:r>
        <w:rPr>
          <w:b/>
          <w:bCs/>
          <w:lang w:val="en-GB"/>
        </w:rPr>
        <w:t>under the</w:t>
      </w:r>
      <w:r w:rsidRPr="003A7C78">
        <w:rPr>
          <w:b/>
          <w:bCs/>
          <w:lang w:val="en-GB"/>
        </w:rPr>
        <w:t xml:space="preserve"> mobile allocation.</w:t>
      </w:r>
    </w:p>
    <w:p w14:paraId="0C153F14" w14:textId="77777777" w:rsidR="00C277AD" w:rsidRPr="003A7C78" w:rsidRDefault="00C277AD" w:rsidP="00C277AD">
      <w:pPr>
        <w:rPr>
          <w:b/>
          <w:bCs/>
          <w:lang w:val="en-GB"/>
        </w:rPr>
      </w:pPr>
      <w:r w:rsidRPr="003A7C78">
        <w:rPr>
          <w:b/>
          <w:bCs/>
          <w:lang w:val="en-GB"/>
        </w:rPr>
        <w:t>Observation</w:t>
      </w:r>
      <w:r>
        <w:rPr>
          <w:b/>
          <w:bCs/>
          <w:lang w:val="en-GB"/>
        </w:rPr>
        <w:t>3</w:t>
      </w:r>
      <w:r w:rsidRPr="003A7C78">
        <w:rPr>
          <w:b/>
          <w:bCs/>
          <w:lang w:val="en-GB"/>
        </w:rPr>
        <w:t xml:space="preserve">: ESIM </w:t>
      </w:r>
      <w:r>
        <w:rPr>
          <w:b/>
          <w:bCs/>
          <w:lang w:val="en-GB"/>
        </w:rPr>
        <w:t xml:space="preserve">can be deployed under Fixed Service Satellite allocation. However, these are defined as Stations “in motion” and thus might probably be considered similar to a </w:t>
      </w:r>
      <w:r w:rsidRPr="003A7C78">
        <w:rPr>
          <w:b/>
          <w:bCs/>
          <w:lang w:val="en-GB"/>
        </w:rPr>
        <w:t>mobile satellite device.</w:t>
      </w:r>
    </w:p>
    <w:p w14:paraId="2621A122" w14:textId="77777777" w:rsidR="00C277AD" w:rsidRPr="003A7C78" w:rsidRDefault="00C277AD" w:rsidP="00C277AD">
      <w:pPr>
        <w:rPr>
          <w:b/>
          <w:bCs/>
          <w:lang w:val="en-GB"/>
        </w:rPr>
      </w:pPr>
      <w:r w:rsidRPr="003A7C78">
        <w:rPr>
          <w:b/>
          <w:bCs/>
          <w:lang w:val="en-GB"/>
        </w:rPr>
        <w:t>Proposal</w:t>
      </w:r>
      <w:r>
        <w:rPr>
          <w:b/>
          <w:bCs/>
          <w:lang w:val="en-GB"/>
        </w:rPr>
        <w:t>3</w:t>
      </w:r>
      <w:r w:rsidRPr="003A7C78">
        <w:rPr>
          <w:b/>
          <w:bCs/>
          <w:lang w:val="en-GB"/>
        </w:rPr>
        <w:t xml:space="preserve">: Scenarios considering operations with fixed VSAT type of UE should be clarified. Pending on such clarification, fixed VSAT type of device </w:t>
      </w:r>
      <w:r>
        <w:rPr>
          <w:b/>
          <w:bCs/>
          <w:lang w:val="en-GB"/>
        </w:rPr>
        <w:t xml:space="preserve">could </w:t>
      </w:r>
      <w:r w:rsidRPr="003A7C78">
        <w:rPr>
          <w:b/>
          <w:bCs/>
          <w:lang w:val="en-GB"/>
        </w:rPr>
        <w:t>only be considered in the spectrum allocated by ITU to Mobile satellite service (19.7-20.2 GHz and 29.5-30.0 GHz).</w:t>
      </w:r>
    </w:p>
    <w:p w14:paraId="7A51446E" w14:textId="77777777" w:rsidR="00C277AD" w:rsidRPr="009D7EB8" w:rsidRDefault="00C277AD" w:rsidP="00C277AD">
      <w:pPr>
        <w:rPr>
          <w:b/>
          <w:bCs/>
          <w:lang w:val="en-GB"/>
        </w:rPr>
      </w:pPr>
      <w:r>
        <w:rPr>
          <w:b/>
          <w:bCs/>
          <w:lang w:val="en-GB"/>
        </w:rPr>
        <w:t>Observation4</w:t>
      </w:r>
      <w:r w:rsidRPr="009D7EB8">
        <w:rPr>
          <w:b/>
          <w:bCs/>
          <w:lang w:val="en-GB"/>
        </w:rPr>
        <w:t xml:space="preserve">: The following frequency range should be </w:t>
      </w:r>
      <w:r>
        <w:rPr>
          <w:b/>
          <w:bCs/>
          <w:lang w:val="en-GB"/>
        </w:rPr>
        <w:t xml:space="preserve">further </w:t>
      </w:r>
      <w:r w:rsidRPr="009D7EB8">
        <w:rPr>
          <w:b/>
          <w:bCs/>
          <w:lang w:val="en-GB"/>
        </w:rPr>
        <w:t xml:space="preserve">studied </w:t>
      </w:r>
      <w:r>
        <w:rPr>
          <w:b/>
          <w:bCs/>
          <w:lang w:val="en-GB"/>
        </w:rPr>
        <w:t xml:space="preserve">in RAN4 to define </w:t>
      </w:r>
      <w:proofErr w:type="gramStart"/>
      <w:r>
        <w:rPr>
          <w:b/>
          <w:bCs/>
          <w:lang w:val="en-GB"/>
        </w:rPr>
        <w:t>a</w:t>
      </w:r>
      <w:proofErr w:type="gramEnd"/>
      <w:r>
        <w:rPr>
          <w:b/>
          <w:bCs/>
          <w:lang w:val="en-GB"/>
        </w:rPr>
        <w:t xml:space="preserve"> </w:t>
      </w:r>
      <w:r w:rsidRPr="009D7EB8">
        <w:rPr>
          <w:b/>
          <w:bCs/>
          <w:lang w:val="en-GB"/>
        </w:rPr>
        <w:t>NTN reference band: 17.7-20.2 GHz in space-to-Earth direction and 27.5-30.0 GHz in Earth-to-space direction.</w:t>
      </w:r>
    </w:p>
    <w:p w14:paraId="685FD95E" w14:textId="77777777" w:rsidR="00C277AD" w:rsidRPr="00EF1E43" w:rsidRDefault="00C277AD" w:rsidP="00A6232C">
      <w:pPr>
        <w:spacing w:after="60"/>
        <w:rPr>
          <w:b/>
          <w:bCs/>
          <w:lang w:val="en-GB" w:eastAsia="zh-CN"/>
        </w:rPr>
      </w:pPr>
      <w:r w:rsidRPr="00EF1E43">
        <w:rPr>
          <w:b/>
          <w:bCs/>
          <w:lang w:val="en-GB" w:eastAsia="zh-CN"/>
        </w:rPr>
        <w:t>Observation</w:t>
      </w:r>
      <w:r>
        <w:rPr>
          <w:b/>
          <w:bCs/>
          <w:lang w:val="en-GB" w:eastAsia="zh-CN"/>
        </w:rPr>
        <w:t>5</w:t>
      </w:r>
      <w:r w:rsidRPr="00EF1E43">
        <w:rPr>
          <w:b/>
          <w:bCs/>
          <w:lang w:val="en-GB" w:eastAsia="zh-CN"/>
        </w:rPr>
        <w:t>: The proposed Ka-band frequency range is allocated to:</w:t>
      </w:r>
    </w:p>
    <w:p w14:paraId="4022EBE0" w14:textId="77777777" w:rsidR="00C277AD" w:rsidRPr="00EF1E43" w:rsidRDefault="00C277AD" w:rsidP="00A6232C">
      <w:pPr>
        <w:pStyle w:val="ListParagraph"/>
        <w:numPr>
          <w:ilvl w:val="0"/>
          <w:numId w:val="39"/>
        </w:numPr>
        <w:spacing w:after="60"/>
        <w:rPr>
          <w:b/>
          <w:bCs/>
          <w:lang w:val="en-GB" w:eastAsia="zh-CN"/>
        </w:rPr>
      </w:pPr>
      <w:r w:rsidRPr="00EF1E43">
        <w:rPr>
          <w:b/>
          <w:bCs/>
          <w:lang w:val="en-GB" w:eastAsia="zh-CN"/>
        </w:rPr>
        <w:t>Fixed Satellite in 17.7-21.2 GHz and in 27.5-30.0 GHz.</w:t>
      </w:r>
    </w:p>
    <w:p w14:paraId="16BFCC77" w14:textId="77777777" w:rsidR="00C277AD" w:rsidRDefault="00C277AD" w:rsidP="00A6232C">
      <w:pPr>
        <w:pStyle w:val="ListParagraph"/>
        <w:numPr>
          <w:ilvl w:val="0"/>
          <w:numId w:val="39"/>
        </w:numPr>
        <w:spacing w:after="60"/>
        <w:rPr>
          <w:b/>
          <w:bCs/>
          <w:lang w:val="en-GB" w:eastAsia="zh-CN"/>
        </w:rPr>
      </w:pPr>
      <w:r w:rsidRPr="00EF1E43">
        <w:rPr>
          <w:b/>
          <w:bCs/>
          <w:lang w:val="en-GB" w:eastAsia="zh-CN"/>
        </w:rPr>
        <w:t>Mobile Satellite in 19.7-21.2 GHz and in 29.5-30.0 GHz (</w:t>
      </w:r>
      <w:r>
        <w:rPr>
          <w:b/>
          <w:bCs/>
          <w:lang w:val="en-GB" w:eastAsia="zh-CN"/>
        </w:rPr>
        <w:t>primary or secondary allocation</w:t>
      </w:r>
      <w:r w:rsidRPr="00EF1E43">
        <w:rPr>
          <w:b/>
          <w:bCs/>
          <w:lang w:val="en-GB" w:eastAsia="zh-CN"/>
        </w:rPr>
        <w:t>).</w:t>
      </w:r>
    </w:p>
    <w:p w14:paraId="28FE55C7" w14:textId="77777777" w:rsidR="00C277AD" w:rsidRPr="00C277AD" w:rsidRDefault="00C277AD" w:rsidP="00A6232C">
      <w:pPr>
        <w:rPr>
          <w:b/>
          <w:bCs/>
          <w:lang w:val="en-GB" w:eastAsia="zh-CN"/>
        </w:rPr>
      </w:pPr>
      <w:r w:rsidRPr="00C277AD">
        <w:rPr>
          <w:b/>
          <w:bCs/>
          <w:lang w:val="en-GB" w:eastAsia="zh-CN"/>
        </w:rPr>
        <w:t xml:space="preserve">Proposal4: The spectrum allocated by ITU to MSS, i.e. 19.7-20.2 GHz (space-to-Earth) and 29.5-30.0 GHz (Earth-to-space), could be considered as a starting point for further discussion related to the definition of the NTN Ka-band. </w:t>
      </w:r>
    </w:p>
    <w:p w14:paraId="2F59D8A0" w14:textId="77777777" w:rsidR="00C277AD" w:rsidRPr="00BB7C89" w:rsidRDefault="00C277AD" w:rsidP="00C277AD">
      <w:pPr>
        <w:rPr>
          <w:b/>
          <w:bCs/>
          <w:lang w:val="en-GB" w:eastAsia="zh-CN"/>
        </w:rPr>
      </w:pPr>
      <w:r w:rsidRPr="00BB7C89">
        <w:rPr>
          <w:b/>
          <w:bCs/>
          <w:lang w:val="en-GB" w:eastAsia="zh-CN"/>
        </w:rPr>
        <w:t>Observation</w:t>
      </w:r>
      <w:r>
        <w:rPr>
          <w:b/>
          <w:bCs/>
          <w:lang w:val="en-GB" w:eastAsia="zh-CN"/>
        </w:rPr>
        <w:t>6</w:t>
      </w:r>
      <w:r w:rsidRPr="00BB7C89">
        <w:rPr>
          <w:b/>
          <w:bCs/>
          <w:lang w:val="en-GB" w:eastAsia="zh-CN"/>
        </w:rPr>
        <w:t>: ITU authorized ESIM operations in 17.7-20.2 GHz (space-to-Earth) and 27.5-30.0 GHz (Earth-to-space) under certain conditions, and for GSO systems only.</w:t>
      </w:r>
    </w:p>
    <w:p w14:paraId="153DFE91" w14:textId="77777777" w:rsidR="00C277AD" w:rsidRPr="00B53028" w:rsidRDefault="00C277AD" w:rsidP="00C277AD">
      <w:pPr>
        <w:rPr>
          <w:b/>
          <w:bCs/>
          <w:lang w:val="en-GB" w:eastAsia="zh-CN"/>
        </w:rPr>
      </w:pPr>
      <w:r w:rsidRPr="00B53028">
        <w:rPr>
          <w:b/>
          <w:bCs/>
          <w:lang w:val="en-GB" w:eastAsia="zh-CN"/>
        </w:rPr>
        <w:t>Observation</w:t>
      </w:r>
      <w:r>
        <w:rPr>
          <w:b/>
          <w:bCs/>
          <w:lang w:val="en-GB" w:eastAsia="zh-CN"/>
        </w:rPr>
        <w:t>7</w:t>
      </w:r>
      <w:r w:rsidRPr="00B53028">
        <w:rPr>
          <w:b/>
          <w:bCs/>
          <w:lang w:val="en-GB" w:eastAsia="zh-CN"/>
        </w:rPr>
        <w:t xml:space="preserve">: FCC has allocated the 27.50-28.35 GHz frequency range to </w:t>
      </w:r>
      <w:r>
        <w:rPr>
          <w:b/>
          <w:bCs/>
          <w:lang w:val="en-GB" w:eastAsia="zh-CN"/>
        </w:rPr>
        <w:t>terrestrial licensed mobile</w:t>
      </w:r>
      <w:r w:rsidRPr="00B53028">
        <w:rPr>
          <w:b/>
          <w:bCs/>
          <w:lang w:val="en-GB" w:eastAsia="zh-CN"/>
        </w:rPr>
        <w:t xml:space="preserve"> operations.</w:t>
      </w:r>
    </w:p>
    <w:p w14:paraId="07268D54" w14:textId="77777777" w:rsidR="00C277AD" w:rsidRPr="00885F29" w:rsidRDefault="00C277AD" w:rsidP="00C277AD">
      <w:pPr>
        <w:rPr>
          <w:b/>
          <w:bCs/>
          <w:lang w:val="en-US"/>
        </w:rPr>
      </w:pPr>
      <w:r w:rsidRPr="00885F29">
        <w:rPr>
          <w:b/>
          <w:bCs/>
          <w:lang w:val="en-US"/>
        </w:rPr>
        <w:lastRenderedPageBreak/>
        <w:t>Observation</w:t>
      </w:r>
      <w:r>
        <w:rPr>
          <w:b/>
          <w:bCs/>
          <w:lang w:val="en-US"/>
        </w:rPr>
        <w:t>8</w:t>
      </w:r>
      <w:r w:rsidRPr="00885F29">
        <w:rPr>
          <w:b/>
          <w:bCs/>
          <w:lang w:val="en-US"/>
        </w:rPr>
        <w:t xml:space="preserve">: For GSO type of satellite, FCC has allocated the </w:t>
      </w:r>
      <w:r>
        <w:rPr>
          <w:b/>
          <w:bCs/>
          <w:lang w:val="en-US"/>
        </w:rPr>
        <w:t xml:space="preserve">17.8-19.4 GHz / 19.6-20.2GHz </w:t>
      </w:r>
      <w:r w:rsidRPr="00885F29">
        <w:rPr>
          <w:b/>
          <w:bCs/>
          <w:lang w:val="en-US"/>
        </w:rPr>
        <w:t>(Space-to-Earth) and 29.25-30.0 GHz (Earth-to-Space) frequency ranges.</w:t>
      </w:r>
    </w:p>
    <w:p w14:paraId="11917104" w14:textId="77777777" w:rsidR="00C277AD" w:rsidRPr="003479A1" w:rsidRDefault="00C277AD" w:rsidP="00A6232C">
      <w:pPr>
        <w:autoSpaceDE w:val="0"/>
        <w:autoSpaceDN w:val="0"/>
        <w:adjustRightInd w:val="0"/>
        <w:spacing w:line="240" w:lineRule="auto"/>
        <w:rPr>
          <w:b/>
          <w:bCs/>
          <w:lang w:val="en-US"/>
        </w:rPr>
      </w:pPr>
      <w:r w:rsidRPr="003479A1">
        <w:rPr>
          <w:b/>
          <w:bCs/>
          <w:lang w:val="en-US"/>
        </w:rPr>
        <w:t>Observation</w:t>
      </w:r>
      <w:r>
        <w:rPr>
          <w:b/>
          <w:bCs/>
          <w:lang w:val="en-US"/>
        </w:rPr>
        <w:t>9</w:t>
      </w:r>
      <w:r w:rsidRPr="003479A1">
        <w:rPr>
          <w:b/>
          <w:bCs/>
          <w:lang w:val="en-US"/>
        </w:rPr>
        <w:t>: In Canada, only A-ESIM and M-ESIM could operate in 17.7-18.3GHz / 27.5-28.35 GHz with GSO satellite.</w:t>
      </w:r>
    </w:p>
    <w:p w14:paraId="13A96CD0" w14:textId="77777777" w:rsidR="00C277AD" w:rsidRPr="003479A1" w:rsidRDefault="00C277AD" w:rsidP="00A6232C">
      <w:pPr>
        <w:autoSpaceDE w:val="0"/>
        <w:autoSpaceDN w:val="0"/>
        <w:adjustRightInd w:val="0"/>
        <w:spacing w:line="240" w:lineRule="auto"/>
        <w:rPr>
          <w:b/>
          <w:bCs/>
          <w:lang w:val="en-US"/>
        </w:rPr>
      </w:pPr>
      <w:r w:rsidRPr="003479A1">
        <w:rPr>
          <w:b/>
          <w:bCs/>
          <w:lang w:val="en-US"/>
        </w:rPr>
        <w:t>Observation</w:t>
      </w:r>
      <w:r>
        <w:rPr>
          <w:b/>
          <w:bCs/>
          <w:lang w:val="en-US"/>
        </w:rPr>
        <w:t>10</w:t>
      </w:r>
      <w:r w:rsidRPr="003479A1">
        <w:rPr>
          <w:b/>
          <w:bCs/>
          <w:lang w:val="en-US"/>
        </w:rPr>
        <w:t>: In Canada, only fixed earth station, A-ESIM and M-ESIM could operate in 18.3-20.2GHz / 28.35-30.0GHz.</w:t>
      </w:r>
    </w:p>
    <w:p w14:paraId="19131B31" w14:textId="77777777" w:rsidR="00C277AD" w:rsidRPr="00736B02" w:rsidRDefault="00C277AD" w:rsidP="00A6232C">
      <w:pPr>
        <w:rPr>
          <w:b/>
          <w:bCs/>
          <w:lang w:val="en-GB" w:eastAsia="zh-CN"/>
        </w:rPr>
      </w:pPr>
      <w:r w:rsidRPr="00736B02">
        <w:rPr>
          <w:b/>
          <w:bCs/>
          <w:lang w:val="en-GB" w:eastAsia="zh-CN"/>
        </w:rPr>
        <w:t>Observation</w:t>
      </w:r>
      <w:r>
        <w:rPr>
          <w:b/>
          <w:bCs/>
          <w:lang w:val="en-GB" w:eastAsia="zh-CN"/>
        </w:rPr>
        <w:t>11</w:t>
      </w:r>
      <w:r w:rsidRPr="00736B02">
        <w:rPr>
          <w:b/>
          <w:bCs/>
          <w:lang w:val="en-GB" w:eastAsia="zh-CN"/>
        </w:rPr>
        <w:t xml:space="preserve">: In many CEPT countries, ESOMP operations with GSO satellite is </w:t>
      </w:r>
      <w:r>
        <w:rPr>
          <w:b/>
          <w:bCs/>
          <w:lang w:val="en-GB" w:eastAsia="zh-CN"/>
        </w:rPr>
        <w:t>harmonized</w:t>
      </w:r>
      <w:r w:rsidRPr="00736B02">
        <w:rPr>
          <w:b/>
          <w:bCs/>
          <w:lang w:val="en-GB" w:eastAsia="zh-CN"/>
        </w:rPr>
        <w:t xml:space="preserve"> in the 17.3-20.2 GHz / 27.5-30.0 GHz frequency range with some exclusion.</w:t>
      </w:r>
    </w:p>
    <w:p w14:paraId="5BD97CFD" w14:textId="77777777" w:rsidR="00C277AD" w:rsidRPr="00C70081" w:rsidRDefault="00C277AD" w:rsidP="00A6232C">
      <w:pPr>
        <w:rPr>
          <w:b/>
          <w:bCs/>
          <w:lang w:val="en-GB" w:eastAsia="zh-CN"/>
        </w:rPr>
      </w:pPr>
      <w:r w:rsidRPr="006625F7">
        <w:rPr>
          <w:b/>
          <w:bCs/>
          <w:lang w:val="en-GB" w:eastAsia="zh-CN"/>
        </w:rPr>
        <w:t>Observation</w:t>
      </w:r>
      <w:r>
        <w:rPr>
          <w:b/>
          <w:bCs/>
          <w:lang w:val="en-GB" w:eastAsia="zh-CN"/>
        </w:rPr>
        <w:t>12</w:t>
      </w:r>
      <w:r w:rsidRPr="006625F7">
        <w:rPr>
          <w:b/>
          <w:bCs/>
          <w:lang w:val="en-GB" w:eastAsia="zh-CN"/>
        </w:rPr>
        <w:t xml:space="preserve">: In Japan, most of the 28 GHz band has </w:t>
      </w:r>
      <w:r w:rsidRPr="00C70081">
        <w:rPr>
          <w:b/>
          <w:bCs/>
          <w:lang w:val="en-GB" w:eastAsia="zh-CN"/>
        </w:rPr>
        <w:t>been allocated to licensed cellular use.</w:t>
      </w:r>
    </w:p>
    <w:p w14:paraId="3203388D" w14:textId="77777777" w:rsidR="00C277AD" w:rsidRPr="007F6E00" w:rsidRDefault="00C277AD" w:rsidP="00C277AD">
      <w:pPr>
        <w:rPr>
          <w:b/>
          <w:bCs/>
          <w:lang w:val="en-GB" w:eastAsia="zh-CN"/>
        </w:rPr>
      </w:pPr>
      <w:r w:rsidRPr="007F6E00">
        <w:rPr>
          <w:b/>
          <w:bCs/>
          <w:lang w:val="en-GB" w:eastAsia="zh-CN"/>
        </w:rPr>
        <w:t>Observation</w:t>
      </w:r>
      <w:r>
        <w:rPr>
          <w:b/>
          <w:bCs/>
          <w:lang w:val="en-GB" w:eastAsia="zh-CN"/>
        </w:rPr>
        <w:t>13</w:t>
      </w:r>
      <w:r w:rsidRPr="007F6E00">
        <w:rPr>
          <w:b/>
          <w:bCs/>
          <w:lang w:val="en-GB" w:eastAsia="zh-CN"/>
        </w:rPr>
        <w:t xml:space="preserve">: Australia </w:t>
      </w:r>
      <w:r>
        <w:rPr>
          <w:b/>
          <w:bCs/>
          <w:lang w:val="en-GB" w:eastAsia="zh-CN"/>
        </w:rPr>
        <w:t>has auctioned</w:t>
      </w:r>
      <w:r w:rsidRPr="007F6E00">
        <w:rPr>
          <w:b/>
          <w:bCs/>
          <w:lang w:val="en-GB" w:eastAsia="zh-CN"/>
        </w:rPr>
        <w:t xml:space="preserve"> the 28 GHz band</w:t>
      </w:r>
      <w:r>
        <w:rPr>
          <w:b/>
          <w:bCs/>
          <w:lang w:val="en-GB" w:eastAsia="zh-CN"/>
        </w:rPr>
        <w:t xml:space="preserve"> on </w:t>
      </w:r>
      <w:r w:rsidRPr="0009619D">
        <w:rPr>
          <w:b/>
          <w:bCs/>
          <w:lang w:val="en-GB" w:eastAsia="zh-CN"/>
        </w:rPr>
        <w:t>Area Wide Licence</w:t>
      </w:r>
      <w:r>
        <w:rPr>
          <w:b/>
          <w:bCs/>
          <w:lang w:val="en-GB" w:eastAsia="zh-CN"/>
        </w:rPr>
        <w:t>s</w:t>
      </w:r>
      <w:r w:rsidRPr="007F6E00">
        <w:rPr>
          <w:b/>
          <w:bCs/>
          <w:lang w:val="en-GB" w:eastAsia="zh-CN"/>
        </w:rPr>
        <w:t>.</w:t>
      </w:r>
    </w:p>
    <w:p w14:paraId="6F4BD5B0" w14:textId="77777777" w:rsidR="00C277AD" w:rsidRPr="007A6E29" w:rsidRDefault="00C277AD" w:rsidP="00C277AD">
      <w:pPr>
        <w:rPr>
          <w:b/>
          <w:bCs/>
          <w:lang w:val="en-GB" w:eastAsia="zh-CN"/>
        </w:rPr>
      </w:pPr>
      <w:r w:rsidRPr="007A6E29">
        <w:rPr>
          <w:b/>
          <w:bCs/>
          <w:lang w:val="en-GB" w:eastAsia="zh-CN"/>
        </w:rPr>
        <w:t>Observation</w:t>
      </w:r>
      <w:r>
        <w:rPr>
          <w:b/>
          <w:bCs/>
          <w:lang w:val="en-GB" w:eastAsia="zh-CN"/>
        </w:rPr>
        <w:t>14</w:t>
      </w:r>
      <w:r w:rsidRPr="007A6E29">
        <w:rPr>
          <w:b/>
          <w:bCs/>
          <w:lang w:val="en-GB" w:eastAsia="zh-CN"/>
        </w:rPr>
        <w:t xml:space="preserve">: In Australia, ESIM </w:t>
      </w:r>
      <w:r>
        <w:rPr>
          <w:b/>
          <w:bCs/>
          <w:lang w:val="en-GB" w:eastAsia="zh-CN"/>
        </w:rPr>
        <w:t>can operate</w:t>
      </w:r>
      <w:r w:rsidRPr="007A6E29">
        <w:rPr>
          <w:b/>
          <w:bCs/>
          <w:lang w:val="en-GB" w:eastAsia="zh-CN"/>
        </w:rPr>
        <w:t xml:space="preserve"> in the 27.5-28.3 GHz frequency range with restrictions</w:t>
      </w:r>
      <w:r>
        <w:rPr>
          <w:b/>
          <w:bCs/>
          <w:lang w:val="en-GB" w:eastAsia="zh-CN"/>
        </w:rPr>
        <w:t xml:space="preserve"> to protect 26 GHz licenses</w:t>
      </w:r>
      <w:r w:rsidRPr="007A6E29">
        <w:rPr>
          <w:b/>
          <w:bCs/>
          <w:lang w:val="en-GB" w:eastAsia="zh-CN"/>
        </w:rPr>
        <w:t>.</w:t>
      </w:r>
    </w:p>
    <w:p w14:paraId="4244B3DC" w14:textId="77777777" w:rsidR="00C277AD" w:rsidRPr="007F6E00" w:rsidRDefault="00C277AD" w:rsidP="00C277AD">
      <w:pPr>
        <w:rPr>
          <w:b/>
          <w:bCs/>
          <w:lang w:val="en-GB" w:eastAsia="zh-CN"/>
        </w:rPr>
      </w:pPr>
      <w:r w:rsidRPr="007F6E00">
        <w:rPr>
          <w:b/>
          <w:bCs/>
          <w:lang w:val="en-GB" w:eastAsia="zh-CN"/>
        </w:rPr>
        <w:t>Observation</w:t>
      </w:r>
      <w:r>
        <w:rPr>
          <w:b/>
          <w:bCs/>
          <w:lang w:val="en-GB" w:eastAsia="zh-CN"/>
        </w:rPr>
        <w:t>15</w:t>
      </w:r>
      <w:r w:rsidRPr="007F6E00">
        <w:rPr>
          <w:b/>
          <w:bCs/>
          <w:lang w:val="en-GB" w:eastAsia="zh-CN"/>
        </w:rPr>
        <w:t>:</w:t>
      </w:r>
      <w:r>
        <w:rPr>
          <w:b/>
          <w:bCs/>
          <w:lang w:val="en-GB" w:eastAsia="zh-CN"/>
        </w:rPr>
        <w:t xml:space="preserve"> </w:t>
      </w:r>
      <w:r w:rsidRPr="00E2246A">
        <w:rPr>
          <w:b/>
          <w:bCs/>
          <w:lang w:val="en-GB" w:eastAsia="zh-CN"/>
        </w:rPr>
        <w:t>Korean regulator has allocated the frequency range 26.5-28.9 GHz to IMT operations.</w:t>
      </w:r>
    </w:p>
    <w:p w14:paraId="136B53D8" w14:textId="765C1F68" w:rsidR="00C277AD" w:rsidRPr="00E2246A" w:rsidRDefault="00C277AD" w:rsidP="00C277AD">
      <w:pPr>
        <w:autoSpaceDE w:val="0"/>
        <w:autoSpaceDN w:val="0"/>
        <w:adjustRightInd w:val="0"/>
        <w:spacing w:after="0" w:line="240" w:lineRule="auto"/>
        <w:rPr>
          <w:b/>
          <w:bCs/>
          <w:lang w:val="en-GB" w:eastAsia="zh-CN"/>
        </w:rPr>
      </w:pPr>
      <w:r w:rsidRPr="00E2246A">
        <w:rPr>
          <w:b/>
          <w:bCs/>
          <w:lang w:val="en-GB" w:eastAsia="zh-CN"/>
        </w:rPr>
        <w:t>Observation</w:t>
      </w:r>
      <w:r>
        <w:rPr>
          <w:b/>
          <w:bCs/>
          <w:lang w:val="en-GB" w:eastAsia="zh-CN"/>
        </w:rPr>
        <w:t>16</w:t>
      </w:r>
      <w:r w:rsidRPr="00E2246A">
        <w:rPr>
          <w:b/>
          <w:bCs/>
          <w:lang w:val="en-GB" w:eastAsia="zh-CN"/>
        </w:rPr>
        <w:t>: Hong Kong assigned 400 MHz blocks of spectrum in the 2</w:t>
      </w:r>
      <w:r>
        <w:rPr>
          <w:b/>
          <w:bCs/>
          <w:lang w:val="en-GB" w:eastAsia="zh-CN"/>
        </w:rPr>
        <w:t>6</w:t>
      </w:r>
      <w:r w:rsidRPr="00E2246A">
        <w:rPr>
          <w:b/>
          <w:bCs/>
          <w:lang w:val="en-GB" w:eastAsia="zh-CN"/>
        </w:rPr>
        <w:t>.</w:t>
      </w:r>
      <w:r>
        <w:rPr>
          <w:b/>
          <w:bCs/>
          <w:lang w:val="en-GB" w:eastAsia="zh-CN"/>
        </w:rPr>
        <w:t>5</w:t>
      </w:r>
      <w:r w:rsidRPr="00E2246A">
        <w:rPr>
          <w:b/>
          <w:bCs/>
          <w:lang w:val="en-GB" w:eastAsia="zh-CN"/>
        </w:rPr>
        <w:t>5-27.</w:t>
      </w:r>
      <w:r>
        <w:rPr>
          <w:b/>
          <w:bCs/>
          <w:lang w:val="en-GB" w:eastAsia="zh-CN"/>
        </w:rPr>
        <w:t>7</w:t>
      </w:r>
      <w:r w:rsidRPr="00E2246A">
        <w:rPr>
          <w:b/>
          <w:bCs/>
          <w:lang w:val="en-GB" w:eastAsia="zh-CN"/>
        </w:rPr>
        <w:t xml:space="preserve">5 GHz bands to IMT </w:t>
      </w:r>
      <w:r>
        <w:rPr>
          <w:b/>
          <w:bCs/>
          <w:lang w:val="en-GB" w:eastAsia="zh-CN"/>
        </w:rPr>
        <w:t xml:space="preserve">5G </w:t>
      </w:r>
      <w:proofErr w:type="spellStart"/>
      <w:r w:rsidR="00DA7478">
        <w:rPr>
          <w:b/>
          <w:bCs/>
          <w:lang w:val="en-GB" w:eastAsia="zh-CN"/>
        </w:rPr>
        <w:t>w</w:t>
      </w:r>
      <w:r w:rsidRPr="00E2246A">
        <w:rPr>
          <w:b/>
          <w:bCs/>
          <w:lang w:val="en-GB" w:eastAsia="zh-CN"/>
        </w:rPr>
        <w:t>operations</w:t>
      </w:r>
      <w:proofErr w:type="spellEnd"/>
      <w:r w:rsidRPr="00E2246A">
        <w:rPr>
          <w:b/>
          <w:bCs/>
          <w:lang w:val="en-GB" w:eastAsia="zh-CN"/>
        </w:rPr>
        <w:t xml:space="preserve">. </w:t>
      </w:r>
    </w:p>
    <w:p w14:paraId="15D4D43E" w14:textId="77777777" w:rsidR="00C277AD" w:rsidRPr="00E2246A" w:rsidRDefault="00C277AD" w:rsidP="00C277AD">
      <w:pPr>
        <w:rPr>
          <w:b/>
          <w:bCs/>
          <w:lang w:val="en-GB" w:eastAsia="zh-CN"/>
        </w:rPr>
      </w:pPr>
      <w:r w:rsidRPr="00E2246A">
        <w:rPr>
          <w:b/>
          <w:bCs/>
          <w:lang w:val="en-GB" w:eastAsia="zh-CN"/>
        </w:rPr>
        <w:t>Observation</w:t>
      </w:r>
      <w:r>
        <w:rPr>
          <w:b/>
          <w:bCs/>
          <w:lang w:val="en-GB" w:eastAsia="zh-CN"/>
        </w:rPr>
        <w:t>17</w:t>
      </w:r>
      <w:r w:rsidRPr="00E2246A">
        <w:rPr>
          <w:b/>
          <w:bCs/>
          <w:lang w:val="en-GB" w:eastAsia="zh-CN"/>
        </w:rPr>
        <w:t xml:space="preserve">: India regulator had called for auctioning </w:t>
      </w:r>
      <w:proofErr w:type="spellStart"/>
      <w:r w:rsidRPr="00E2246A">
        <w:rPr>
          <w:b/>
          <w:bCs/>
          <w:lang w:val="en-GB" w:eastAsia="zh-CN"/>
        </w:rPr>
        <w:t>mmWave</w:t>
      </w:r>
      <w:proofErr w:type="spellEnd"/>
      <w:r w:rsidRPr="00E2246A">
        <w:rPr>
          <w:b/>
          <w:bCs/>
          <w:lang w:val="en-GB" w:eastAsia="zh-CN"/>
        </w:rPr>
        <w:t xml:space="preserve"> spectrum in the 24.25-28.5 GHz range for 5G services and suggested that the 27.5-28.5 GHz range be used for both 5G mobile and satellite communications on "a co-existence basis" to ensure efficient use of airwaves.</w:t>
      </w:r>
    </w:p>
    <w:p w14:paraId="4478B4FE" w14:textId="77777777" w:rsidR="00C277AD" w:rsidRDefault="00C277AD" w:rsidP="00C277AD">
      <w:pPr>
        <w:rPr>
          <w:b/>
          <w:bCs/>
          <w:lang w:val="en-GB"/>
        </w:rPr>
      </w:pPr>
      <w:r w:rsidRPr="003C7BC3">
        <w:rPr>
          <w:b/>
          <w:bCs/>
          <w:lang w:val="en-GB" w:eastAsia="zh-CN"/>
        </w:rPr>
        <w:t>Observation</w:t>
      </w:r>
      <w:r>
        <w:rPr>
          <w:b/>
          <w:bCs/>
          <w:lang w:val="en-GB" w:eastAsia="zh-CN"/>
        </w:rPr>
        <w:t>18</w:t>
      </w:r>
      <w:r w:rsidRPr="003C7BC3">
        <w:rPr>
          <w:b/>
          <w:bCs/>
          <w:lang w:val="en-GB" w:eastAsia="zh-CN"/>
        </w:rPr>
        <w:t xml:space="preserve">: Specifying a unique </w:t>
      </w:r>
      <w:r>
        <w:rPr>
          <w:b/>
          <w:bCs/>
          <w:lang w:val="en-GB" w:eastAsia="zh-CN"/>
        </w:rPr>
        <w:t xml:space="preserve">NTN </w:t>
      </w:r>
      <w:r w:rsidRPr="003C7BC3">
        <w:rPr>
          <w:b/>
          <w:bCs/>
          <w:lang w:val="en-GB" w:eastAsia="zh-CN"/>
        </w:rPr>
        <w:t xml:space="preserve">band </w:t>
      </w:r>
      <w:r w:rsidRPr="003C7BC3">
        <w:rPr>
          <w:b/>
          <w:bCs/>
          <w:lang w:val="en-GB"/>
        </w:rPr>
        <w:t xml:space="preserve">17.7-20.2 GHz in space-to-Earth direction and 27.5-30.0 GHz in Earth-to-space direction would not be suitable for all regions. </w:t>
      </w:r>
    </w:p>
    <w:p w14:paraId="65C46005" w14:textId="77777777" w:rsidR="00C277AD" w:rsidRDefault="00C277AD" w:rsidP="00C277AD">
      <w:pPr>
        <w:rPr>
          <w:b/>
          <w:bCs/>
          <w:lang w:val="en-GB"/>
        </w:rPr>
      </w:pPr>
      <w:r>
        <w:rPr>
          <w:b/>
          <w:bCs/>
          <w:lang w:val="en-GB"/>
        </w:rPr>
        <w:t>Observation19: It’s common practice in RAN4 to specify bands specific to a region/country based on the local regulation.</w:t>
      </w:r>
    </w:p>
    <w:p w14:paraId="77012682" w14:textId="77777777" w:rsidR="00C277AD" w:rsidRPr="006C018D" w:rsidRDefault="00C277AD" w:rsidP="00C277AD">
      <w:pPr>
        <w:rPr>
          <w:b/>
          <w:bCs/>
          <w:lang w:val="en-GB" w:eastAsia="zh-CN"/>
        </w:rPr>
      </w:pPr>
      <w:r w:rsidRPr="006C018D">
        <w:rPr>
          <w:b/>
          <w:bCs/>
          <w:lang w:val="en-GB" w:eastAsia="zh-CN"/>
        </w:rPr>
        <w:t>Proposal</w:t>
      </w:r>
      <w:r>
        <w:rPr>
          <w:b/>
          <w:bCs/>
          <w:lang w:val="en-GB" w:eastAsia="zh-CN"/>
        </w:rPr>
        <w:t>5</w:t>
      </w:r>
      <w:r w:rsidRPr="006C018D">
        <w:rPr>
          <w:b/>
          <w:bCs/>
          <w:lang w:val="en-GB" w:eastAsia="zh-CN"/>
        </w:rPr>
        <w:t>: Instead of specifying a unique NTN Ka-band band for all regions, RAN4 should specify regional/local band(s) depending on local regulation.</w:t>
      </w:r>
    </w:p>
    <w:p w14:paraId="392275CD" w14:textId="77777777" w:rsidR="00C277AD" w:rsidRPr="00C14969" w:rsidRDefault="00C277AD" w:rsidP="00B63738">
      <w:pPr>
        <w:spacing w:after="120"/>
        <w:jc w:val="both"/>
        <w:rPr>
          <w:b/>
          <w:bCs/>
          <w:lang w:val="en-GB"/>
        </w:rPr>
      </w:pPr>
    </w:p>
    <w:p w14:paraId="5FFF8C6A" w14:textId="77777777" w:rsidR="00744830" w:rsidRPr="00467DC3" w:rsidRDefault="00744830" w:rsidP="00744830">
      <w:pPr>
        <w:pStyle w:val="Heading1"/>
        <w:rPr>
          <w:rFonts w:cs="Arial"/>
          <w:lang w:val="en-US"/>
        </w:rPr>
      </w:pPr>
      <w:r w:rsidRPr="00467DC3">
        <w:rPr>
          <w:rFonts w:cs="Arial"/>
          <w:lang w:val="en-US"/>
        </w:rPr>
        <w:t>References</w:t>
      </w:r>
    </w:p>
    <w:p w14:paraId="0C24EE3F" w14:textId="70A7D28B" w:rsidR="0042131E" w:rsidRDefault="00974B3A" w:rsidP="00890581">
      <w:pPr>
        <w:numPr>
          <w:ilvl w:val="0"/>
          <w:numId w:val="9"/>
        </w:numPr>
        <w:rPr>
          <w:bCs/>
          <w:lang w:val="en-US"/>
        </w:rPr>
      </w:pPr>
      <w:bookmarkStart w:id="2" w:name="_Ref71297840"/>
      <w:bookmarkStart w:id="3" w:name="_Ref109741660"/>
      <w:r w:rsidRPr="007C7160">
        <w:rPr>
          <w:lang w:val="en-US"/>
        </w:rPr>
        <w:t>RP-</w:t>
      </w:r>
      <w:bookmarkEnd w:id="2"/>
      <w:bookmarkEnd w:id="3"/>
      <w:r w:rsidR="005157B1">
        <w:rPr>
          <w:lang w:val="en-US"/>
        </w:rPr>
        <w:t xml:space="preserve">222654, </w:t>
      </w:r>
      <w:r w:rsidR="005157B1" w:rsidRPr="005157B1">
        <w:rPr>
          <w:lang w:val="en-US"/>
        </w:rPr>
        <w:t>NR NTN (Non-Terrestrial Networks) enhancements, Thales</w:t>
      </w:r>
      <w:r w:rsidR="00890581" w:rsidRPr="0042131E">
        <w:rPr>
          <w:bCs/>
          <w:lang w:val="en-US"/>
        </w:rPr>
        <w:t xml:space="preserve"> </w:t>
      </w:r>
    </w:p>
    <w:p w14:paraId="71450F09" w14:textId="4502EEAF" w:rsidR="008E3FB6" w:rsidRDefault="000F5DDE" w:rsidP="00890581">
      <w:pPr>
        <w:numPr>
          <w:ilvl w:val="0"/>
          <w:numId w:val="9"/>
        </w:numPr>
        <w:rPr>
          <w:bCs/>
          <w:lang w:val="en-US"/>
        </w:rPr>
      </w:pPr>
      <w:bookmarkStart w:id="4" w:name="_Ref115344384"/>
      <w:r>
        <w:rPr>
          <w:bCs/>
          <w:lang w:val="en-US"/>
        </w:rPr>
        <w:t xml:space="preserve">FCC 16-89, </w:t>
      </w:r>
      <w:r w:rsidR="00ED5198">
        <w:t>REPORT AND ORDER AND FURTHER NOTICE OF PROPOSED RULEMAKING</w:t>
      </w:r>
      <w:bookmarkEnd w:id="4"/>
    </w:p>
    <w:p w14:paraId="4D1ECD40" w14:textId="598CC59A" w:rsidR="000F5DDE" w:rsidRPr="0024564E" w:rsidRDefault="000F5DDE" w:rsidP="00890581">
      <w:pPr>
        <w:numPr>
          <w:ilvl w:val="0"/>
          <w:numId w:val="9"/>
        </w:numPr>
        <w:rPr>
          <w:bCs/>
          <w:lang w:val="en-US"/>
        </w:rPr>
      </w:pPr>
      <w:bookmarkStart w:id="5" w:name="_Ref115344393"/>
      <w:r>
        <w:rPr>
          <w:bCs/>
          <w:lang w:val="en-US"/>
        </w:rPr>
        <w:t xml:space="preserve">FCC 20-159, </w:t>
      </w:r>
      <w:bookmarkEnd w:id="5"/>
      <w:r w:rsidR="006422D2">
        <w:t>REPORT AND ORDER</w:t>
      </w:r>
    </w:p>
    <w:p w14:paraId="3046BD38" w14:textId="17ED2E72" w:rsidR="0024564E" w:rsidRPr="00314269" w:rsidRDefault="0024564E" w:rsidP="00890581">
      <w:pPr>
        <w:numPr>
          <w:ilvl w:val="0"/>
          <w:numId w:val="9"/>
        </w:numPr>
        <w:rPr>
          <w:bCs/>
          <w:lang w:val="en-US"/>
        </w:rPr>
      </w:pPr>
      <w:bookmarkStart w:id="6" w:name="_Ref115344523"/>
      <w:r>
        <w:rPr>
          <w:lang w:val="en-US"/>
        </w:rPr>
        <w:t>FCC 20-166</w:t>
      </w:r>
      <w:r w:rsidR="00085555">
        <w:rPr>
          <w:lang w:val="en-US"/>
        </w:rPr>
        <w:t xml:space="preserve">, </w:t>
      </w:r>
      <w:r w:rsidR="00085555">
        <w:t>SECOND REPORT AND ORDER IN IB DOCKET NO. 17-95 AND REPORT AND ORDER IN IB DOCKET NO. 18-315 AND FURTHER NOTICE OF PROPOSED RULEMAKING</w:t>
      </w:r>
      <w:r w:rsidR="00085555">
        <w:rPr>
          <w:lang w:val="en-US"/>
        </w:rPr>
        <w:t>.</w:t>
      </w:r>
      <w:bookmarkEnd w:id="6"/>
    </w:p>
    <w:p w14:paraId="31C3684B" w14:textId="1C30FE61" w:rsidR="0010379B" w:rsidRPr="001B3410" w:rsidRDefault="00314269" w:rsidP="0010379B">
      <w:pPr>
        <w:numPr>
          <w:ilvl w:val="0"/>
          <w:numId w:val="9"/>
        </w:numPr>
        <w:rPr>
          <w:bCs/>
          <w:lang w:val="en-US"/>
        </w:rPr>
      </w:pPr>
      <w:bookmarkStart w:id="7" w:name="_Ref115344739"/>
      <w:r w:rsidRPr="00414809">
        <w:rPr>
          <w:lang w:val="en-US"/>
        </w:rPr>
        <w:t>SPB-001-22</w:t>
      </w:r>
      <w:r w:rsidR="0010379B">
        <w:rPr>
          <w:lang w:val="en-US"/>
        </w:rPr>
        <w:t xml:space="preserve">, </w:t>
      </w:r>
      <w:r w:rsidR="0010379B" w:rsidRPr="0010379B">
        <w:rPr>
          <w:lang w:val="en-US"/>
        </w:rPr>
        <w:t>Consultation on a Policy and Licensing Framework for Spectrum in the 26, 28 and 38 GHz Bands</w:t>
      </w:r>
      <w:bookmarkEnd w:id="7"/>
    </w:p>
    <w:p w14:paraId="1E9B8BC8" w14:textId="0A9DBE41" w:rsidR="001B3410" w:rsidRPr="00E94D2D" w:rsidRDefault="001B3410" w:rsidP="0010379B">
      <w:pPr>
        <w:numPr>
          <w:ilvl w:val="0"/>
          <w:numId w:val="9"/>
        </w:numPr>
        <w:rPr>
          <w:rStyle w:val="Hyperlink"/>
          <w:bCs/>
          <w:color w:val="auto"/>
          <w:u w:val="none"/>
          <w:lang w:val="en-US"/>
        </w:rPr>
      </w:pPr>
      <w:bookmarkStart w:id="8" w:name="_Ref115344798"/>
      <w:r>
        <w:rPr>
          <w:lang w:val="en-US"/>
        </w:rPr>
        <w:t xml:space="preserve">SMSE-008-22, </w:t>
      </w:r>
      <w:hyperlink r:id="rId18" w:anchor="sD" w:history="1">
        <w:r w:rsidRPr="009A492C">
          <w:rPr>
            <w:rStyle w:val="Hyperlink"/>
            <w:lang w:val="en-US"/>
          </w:rPr>
          <w:t>https://www.ic.gc.ca/eic/site/smt-gst.nsf/eng/sf11781.html#sD</w:t>
        </w:r>
      </w:hyperlink>
      <w:bookmarkEnd w:id="8"/>
    </w:p>
    <w:p w14:paraId="60988819" w14:textId="6FC3E3E3" w:rsidR="00E94D2D" w:rsidRPr="00F843D1" w:rsidRDefault="00E94D2D" w:rsidP="0010379B">
      <w:pPr>
        <w:numPr>
          <w:ilvl w:val="0"/>
          <w:numId w:val="9"/>
        </w:numPr>
        <w:rPr>
          <w:bCs/>
          <w:lang w:val="en-US"/>
        </w:rPr>
      </w:pPr>
      <w:bookmarkStart w:id="9" w:name="_Ref115344978"/>
      <w:r>
        <w:rPr>
          <w:lang w:val="en-US"/>
        </w:rPr>
        <w:t>ECC/DEC/(13)01</w:t>
      </w:r>
      <w:r w:rsidR="004D7F0F">
        <w:rPr>
          <w:lang w:val="en-US"/>
        </w:rPr>
        <w:t xml:space="preserve">, </w:t>
      </w:r>
      <w:r w:rsidR="004D7F0F">
        <w:t>The harmonised use, free circulation and exemption from individual licensing of Earth Stations On Mobile Platforms (</w:t>
      </w:r>
      <w:proofErr w:type="spellStart"/>
      <w:r w:rsidR="004D7F0F">
        <w:t>ESOMPs</w:t>
      </w:r>
      <w:proofErr w:type="spellEnd"/>
      <w:r w:rsidR="004D7F0F">
        <w:t>) within the frequency bands 17.3-20.2 GHz and 27.5-30.0 GHz</w:t>
      </w:r>
      <w:r w:rsidR="004D7F0F">
        <w:rPr>
          <w:lang w:val="en-US"/>
        </w:rPr>
        <w:t>, last amended July 2021.</w:t>
      </w:r>
      <w:bookmarkEnd w:id="9"/>
    </w:p>
    <w:p w14:paraId="490A651D" w14:textId="3F927754" w:rsidR="00F843D1" w:rsidRPr="003B4874" w:rsidRDefault="001520CE" w:rsidP="0010379B">
      <w:pPr>
        <w:numPr>
          <w:ilvl w:val="0"/>
          <w:numId w:val="9"/>
        </w:numPr>
        <w:rPr>
          <w:rStyle w:val="Hyperlink"/>
          <w:color w:val="auto"/>
          <w:u w:val="none"/>
        </w:rPr>
      </w:pPr>
      <w:bookmarkStart w:id="10" w:name="_Ref115345110"/>
      <w:r w:rsidRPr="001520CE">
        <w:lastRenderedPageBreak/>
        <w:t>F2022C00699</w:t>
      </w:r>
      <w:r>
        <w:rPr>
          <w:lang w:val="en-US"/>
        </w:rPr>
        <w:t xml:space="preserve">, </w:t>
      </w:r>
      <w:bookmarkStart w:id="11" w:name="Citation"/>
      <w:r w:rsidR="00334E99" w:rsidRPr="00334E99">
        <w:t>Radiocommunications (Communication with Space Object) Class Licence 2015</w:t>
      </w:r>
      <w:bookmarkEnd w:id="11"/>
      <w:r w:rsidR="00334E99">
        <w:rPr>
          <w:lang w:val="en-US"/>
        </w:rPr>
        <w:t xml:space="preserve">, </w:t>
      </w:r>
      <w:hyperlink r:id="rId19" w:history="1">
        <w:r w:rsidR="00334E99" w:rsidRPr="009A492C">
          <w:rPr>
            <w:rStyle w:val="Hyperlink"/>
            <w:b/>
            <w:bCs/>
            <w:lang w:val="en-GB" w:eastAsia="zh-CN"/>
          </w:rPr>
          <w:t>https://www.legislation.gov.au/Details/F2022C00699</w:t>
        </w:r>
      </w:hyperlink>
      <w:bookmarkEnd w:id="10"/>
    </w:p>
    <w:p w14:paraId="368C1474" w14:textId="77652851" w:rsidR="00C87F28" w:rsidRPr="003B4874" w:rsidRDefault="00C87F28" w:rsidP="00DA727A">
      <w:pPr>
        <w:numPr>
          <w:ilvl w:val="0"/>
          <w:numId w:val="9"/>
        </w:numPr>
      </w:pPr>
      <w:bookmarkStart w:id="12" w:name="_Ref115345238"/>
      <w:r w:rsidRPr="003B4874">
        <w:t>Apparatus licences in the 26 GHz and 28 GHz bands</w:t>
      </w:r>
      <w:r w:rsidR="003B4874" w:rsidRPr="003B4874">
        <w:rPr>
          <w:lang w:val="en-US"/>
        </w:rPr>
        <w:t xml:space="preserve"> - </w:t>
      </w:r>
      <w:r w:rsidRPr="003B4874">
        <w:t>Licensing, technical framework and pricing arrangements consultation paper</w:t>
      </w:r>
      <w:r w:rsidR="003B4874">
        <w:rPr>
          <w:lang w:val="en-US"/>
        </w:rPr>
        <w:t xml:space="preserve">, </w:t>
      </w:r>
      <w:hyperlink r:id="rId20" w:history="1">
        <w:r w:rsidR="003B4874" w:rsidRPr="00DC7D39">
          <w:rPr>
            <w:rStyle w:val="Hyperlink"/>
            <w:lang w:val="en-US"/>
          </w:rPr>
          <w:t>https://www.acma.gov.au/sites/default/files/2020-08/Apparatus%20licences%20in%20the%2026%20GHz%20and%2028%20GHz%20bands_consultation%20paper_0.docx</w:t>
        </w:r>
      </w:hyperlink>
      <w:bookmarkEnd w:id="12"/>
    </w:p>
    <w:p w14:paraId="1DAB85F1" w14:textId="77777777" w:rsidR="003B4874" w:rsidRPr="003B4874" w:rsidRDefault="003B4874" w:rsidP="003B4874"/>
    <w:p w14:paraId="01C392A5" w14:textId="77777777" w:rsidR="00C87F28" w:rsidRPr="001520CE" w:rsidRDefault="00C87F28" w:rsidP="003B4874"/>
    <w:sectPr w:rsidR="00C87F28" w:rsidRPr="001520CE">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66CFC5" w14:textId="77777777" w:rsidR="00BC0EC4" w:rsidRDefault="00BC0EC4">
      <w:r>
        <w:separator/>
      </w:r>
    </w:p>
  </w:endnote>
  <w:endnote w:type="continuationSeparator" w:id="0">
    <w:p w14:paraId="1921B6C6" w14:textId="77777777" w:rsidR="00BC0EC4" w:rsidRDefault="00BC0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Arial Bold">
    <w:altName w:val="Arial"/>
    <w:panose1 w:val="020B0704020202020204"/>
    <w:charset w:val="00"/>
    <w:family w:val="auto"/>
    <w:pitch w:val="variable"/>
    <w:sig w:usb0="03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5A049" w14:textId="77777777" w:rsidR="00BC0EC4" w:rsidRDefault="00BC0EC4">
      <w:r>
        <w:separator/>
      </w:r>
    </w:p>
  </w:footnote>
  <w:footnote w:type="continuationSeparator" w:id="0">
    <w:p w14:paraId="39E53145" w14:textId="77777777" w:rsidR="00BC0EC4" w:rsidRDefault="00BC0E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7B4A4764"/>
    <w:name w:val="WW8Num2"/>
    <w:lvl w:ilvl="0">
      <w:start w:val="1"/>
      <w:numFmt w:val="lowerLetter"/>
      <w:lvlText w:val="%1)"/>
      <w:lvlJc w:val="left"/>
      <w:pPr>
        <w:tabs>
          <w:tab w:val="num" w:pos="720"/>
        </w:tabs>
        <w:ind w:left="720" w:hanging="360"/>
      </w:pPr>
      <w:rPr>
        <w:rFonts w:cs="Times New Roman"/>
        <w:color w:val="C00000"/>
      </w:rPr>
    </w:lvl>
  </w:abstractNum>
  <w:abstractNum w:abstractNumId="1" w15:restartNumberingAfterBreak="0">
    <w:nsid w:val="04D93AF3"/>
    <w:multiLevelType w:val="multilevel"/>
    <w:tmpl w:val="64E62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4949C7"/>
    <w:multiLevelType w:val="hybridMultilevel"/>
    <w:tmpl w:val="26D081DA"/>
    <w:lvl w:ilvl="0" w:tplc="20CC8636">
      <w:start w:val="10"/>
      <w:numFmt w:val="bullet"/>
      <w:lvlText w:val="-"/>
      <w:lvlJc w:val="left"/>
      <w:pPr>
        <w:ind w:left="1069" w:hanging="360"/>
      </w:pPr>
      <w:rPr>
        <w:rFonts w:ascii="Times New Roman" w:eastAsia="MS Mincho" w:hAnsi="Times New Roman" w:cs="Times New Roman"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 w15:restartNumberingAfterBreak="0">
    <w:nsid w:val="0ABE43A6"/>
    <w:multiLevelType w:val="hybridMultilevel"/>
    <w:tmpl w:val="9B163212"/>
    <w:lvl w:ilvl="0" w:tplc="55BA3640">
      <w:start w:val="46"/>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ED339A"/>
    <w:multiLevelType w:val="hybridMultilevel"/>
    <w:tmpl w:val="1020EB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7043442"/>
    <w:multiLevelType w:val="hybridMultilevel"/>
    <w:tmpl w:val="FCCCA044"/>
    <w:lvl w:ilvl="0" w:tplc="D1CE7D90">
      <w:start w:val="1"/>
      <w:numFmt w:val="bullet"/>
      <w:lvlText w:val="●"/>
      <w:lvlJc w:val="left"/>
      <w:pPr>
        <w:tabs>
          <w:tab w:val="num" w:pos="720"/>
        </w:tabs>
        <w:ind w:left="720" w:hanging="360"/>
      </w:pPr>
      <w:rPr>
        <w:rFonts w:ascii="Ericsson Hilda" w:hAnsi="Ericsson Hilda" w:hint="default"/>
      </w:rPr>
    </w:lvl>
    <w:lvl w:ilvl="1" w:tplc="822EA698">
      <w:numFmt w:val="bullet"/>
      <w:lvlText w:val="●"/>
      <w:lvlJc w:val="left"/>
      <w:pPr>
        <w:tabs>
          <w:tab w:val="num" w:pos="1440"/>
        </w:tabs>
        <w:ind w:left="1440" w:hanging="360"/>
      </w:pPr>
      <w:rPr>
        <w:rFonts w:ascii="Ericsson Hilda" w:hAnsi="Ericsson Hilda" w:hint="default"/>
      </w:rPr>
    </w:lvl>
    <w:lvl w:ilvl="2" w:tplc="87CC05B8" w:tentative="1">
      <w:start w:val="1"/>
      <w:numFmt w:val="bullet"/>
      <w:lvlText w:val="●"/>
      <w:lvlJc w:val="left"/>
      <w:pPr>
        <w:tabs>
          <w:tab w:val="num" w:pos="2160"/>
        </w:tabs>
        <w:ind w:left="2160" w:hanging="360"/>
      </w:pPr>
      <w:rPr>
        <w:rFonts w:ascii="Ericsson Hilda" w:hAnsi="Ericsson Hilda" w:hint="default"/>
      </w:rPr>
    </w:lvl>
    <w:lvl w:ilvl="3" w:tplc="D7127AC8" w:tentative="1">
      <w:start w:val="1"/>
      <w:numFmt w:val="bullet"/>
      <w:lvlText w:val="●"/>
      <w:lvlJc w:val="left"/>
      <w:pPr>
        <w:tabs>
          <w:tab w:val="num" w:pos="2880"/>
        </w:tabs>
        <w:ind w:left="2880" w:hanging="360"/>
      </w:pPr>
      <w:rPr>
        <w:rFonts w:ascii="Ericsson Hilda" w:hAnsi="Ericsson Hilda" w:hint="default"/>
      </w:rPr>
    </w:lvl>
    <w:lvl w:ilvl="4" w:tplc="B9EE9152" w:tentative="1">
      <w:start w:val="1"/>
      <w:numFmt w:val="bullet"/>
      <w:lvlText w:val="●"/>
      <w:lvlJc w:val="left"/>
      <w:pPr>
        <w:tabs>
          <w:tab w:val="num" w:pos="3600"/>
        </w:tabs>
        <w:ind w:left="3600" w:hanging="360"/>
      </w:pPr>
      <w:rPr>
        <w:rFonts w:ascii="Ericsson Hilda" w:hAnsi="Ericsson Hilda" w:hint="default"/>
      </w:rPr>
    </w:lvl>
    <w:lvl w:ilvl="5" w:tplc="8C68E8E2" w:tentative="1">
      <w:start w:val="1"/>
      <w:numFmt w:val="bullet"/>
      <w:lvlText w:val="●"/>
      <w:lvlJc w:val="left"/>
      <w:pPr>
        <w:tabs>
          <w:tab w:val="num" w:pos="4320"/>
        </w:tabs>
        <w:ind w:left="4320" w:hanging="360"/>
      </w:pPr>
      <w:rPr>
        <w:rFonts w:ascii="Ericsson Hilda" w:hAnsi="Ericsson Hilda" w:hint="default"/>
      </w:rPr>
    </w:lvl>
    <w:lvl w:ilvl="6" w:tplc="B308BCFE" w:tentative="1">
      <w:start w:val="1"/>
      <w:numFmt w:val="bullet"/>
      <w:lvlText w:val="●"/>
      <w:lvlJc w:val="left"/>
      <w:pPr>
        <w:tabs>
          <w:tab w:val="num" w:pos="5040"/>
        </w:tabs>
        <w:ind w:left="5040" w:hanging="360"/>
      </w:pPr>
      <w:rPr>
        <w:rFonts w:ascii="Ericsson Hilda" w:hAnsi="Ericsson Hilda" w:hint="default"/>
      </w:rPr>
    </w:lvl>
    <w:lvl w:ilvl="7" w:tplc="D8E68ACE" w:tentative="1">
      <w:start w:val="1"/>
      <w:numFmt w:val="bullet"/>
      <w:lvlText w:val="●"/>
      <w:lvlJc w:val="left"/>
      <w:pPr>
        <w:tabs>
          <w:tab w:val="num" w:pos="5760"/>
        </w:tabs>
        <w:ind w:left="5760" w:hanging="360"/>
      </w:pPr>
      <w:rPr>
        <w:rFonts w:ascii="Ericsson Hilda" w:hAnsi="Ericsson Hilda" w:hint="default"/>
      </w:rPr>
    </w:lvl>
    <w:lvl w:ilvl="8" w:tplc="6902F67C" w:tentative="1">
      <w:start w:val="1"/>
      <w:numFmt w:val="bullet"/>
      <w:lvlText w:val="●"/>
      <w:lvlJc w:val="left"/>
      <w:pPr>
        <w:tabs>
          <w:tab w:val="num" w:pos="6480"/>
        </w:tabs>
        <w:ind w:left="6480" w:hanging="360"/>
      </w:pPr>
      <w:rPr>
        <w:rFonts w:ascii="Ericsson Hilda" w:hAnsi="Ericsson Hilda" w:hint="default"/>
      </w:rPr>
    </w:lvl>
  </w:abstractNum>
  <w:abstractNum w:abstractNumId="8" w15:restartNumberingAfterBreak="0">
    <w:nsid w:val="1E82222E"/>
    <w:multiLevelType w:val="hybridMultilevel"/>
    <w:tmpl w:val="417A6ACC"/>
    <w:lvl w:ilvl="0" w:tplc="2F24CC9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0A87A02"/>
    <w:multiLevelType w:val="hybridMultilevel"/>
    <w:tmpl w:val="C696EAB8"/>
    <w:lvl w:ilvl="0" w:tplc="AD46037E">
      <w:start w:val="1"/>
      <w:numFmt w:val="bullet"/>
      <w:pStyle w:val="ECCParBulleted"/>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2F4188"/>
    <w:multiLevelType w:val="multilevel"/>
    <w:tmpl w:val="BF1AD4A4"/>
    <w:lvl w:ilvl="0">
      <w:start w:val="1"/>
      <w:numFmt w:val="decimal"/>
      <w:pStyle w:val="ECCAnnex-heading1"/>
      <w:suff w:val="space"/>
      <w:lvlText w:val="ANNEX %1:"/>
      <w:lvlJc w:val="left"/>
      <w:pPr>
        <w:ind w:left="709"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17962B6"/>
    <w:multiLevelType w:val="hybridMultilevel"/>
    <w:tmpl w:val="A1FA7A7C"/>
    <w:lvl w:ilvl="0" w:tplc="7538851A">
      <w:start w:val="25"/>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28505A4"/>
    <w:multiLevelType w:val="multilevel"/>
    <w:tmpl w:val="0B0C384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23D26528"/>
    <w:multiLevelType w:val="hybridMultilevel"/>
    <w:tmpl w:val="D6484980"/>
    <w:lvl w:ilvl="0" w:tplc="08090001">
      <w:start w:val="1"/>
      <w:numFmt w:val="bullet"/>
      <w:lvlText w:val=""/>
      <w:lvlJc w:val="left"/>
      <w:pPr>
        <w:ind w:left="1140" w:hanging="360"/>
      </w:pPr>
      <w:rPr>
        <w:rFonts w:ascii="Symbol" w:hAnsi="Symbol"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14" w15:restartNumberingAfterBreak="0">
    <w:nsid w:val="2836519F"/>
    <w:multiLevelType w:val="hybridMultilevel"/>
    <w:tmpl w:val="3ABA65CE"/>
    <w:lvl w:ilvl="0" w:tplc="97E2580C">
      <w:start w:val="7"/>
      <w:numFmt w:val="bullet"/>
      <w:lvlText w:val="-"/>
      <w:lvlJc w:val="left"/>
      <w:pPr>
        <w:ind w:left="720" w:hanging="360"/>
      </w:pPr>
      <w:rPr>
        <w:rFonts w:ascii="Arial" w:eastAsia="MS Mincho"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9623D3C"/>
    <w:multiLevelType w:val="hybridMultilevel"/>
    <w:tmpl w:val="22884544"/>
    <w:lvl w:ilvl="0" w:tplc="854A0DA8">
      <w:start w:val="4"/>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8" w15:restartNumberingAfterBreak="0">
    <w:nsid w:val="30376DA7"/>
    <w:multiLevelType w:val="multilevel"/>
    <w:tmpl w:val="B97E90C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0" w15:restartNumberingAfterBreak="0">
    <w:nsid w:val="31AF4C12"/>
    <w:multiLevelType w:val="multilevel"/>
    <w:tmpl w:val="48F8B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4795105"/>
    <w:multiLevelType w:val="hybridMultilevel"/>
    <w:tmpl w:val="DB38992A"/>
    <w:lvl w:ilvl="0" w:tplc="040C0001">
      <w:start w:val="1"/>
      <w:numFmt w:val="bullet"/>
      <w:lvlText w:val=""/>
      <w:lvlJc w:val="left"/>
      <w:pPr>
        <w:ind w:left="2820" w:hanging="360"/>
      </w:pPr>
      <w:rPr>
        <w:rFonts w:ascii="Symbol" w:hAnsi="Symbol" w:hint="default"/>
      </w:rPr>
    </w:lvl>
    <w:lvl w:ilvl="1" w:tplc="040C0003" w:tentative="1">
      <w:start w:val="1"/>
      <w:numFmt w:val="bullet"/>
      <w:lvlText w:val="o"/>
      <w:lvlJc w:val="left"/>
      <w:pPr>
        <w:ind w:left="3540" w:hanging="360"/>
      </w:pPr>
      <w:rPr>
        <w:rFonts w:ascii="Courier New" w:hAnsi="Courier New" w:cs="Courier New" w:hint="default"/>
      </w:rPr>
    </w:lvl>
    <w:lvl w:ilvl="2" w:tplc="040C0005" w:tentative="1">
      <w:start w:val="1"/>
      <w:numFmt w:val="bullet"/>
      <w:lvlText w:val=""/>
      <w:lvlJc w:val="left"/>
      <w:pPr>
        <w:ind w:left="4260" w:hanging="360"/>
      </w:pPr>
      <w:rPr>
        <w:rFonts w:ascii="Wingdings" w:hAnsi="Wingdings" w:hint="default"/>
      </w:rPr>
    </w:lvl>
    <w:lvl w:ilvl="3" w:tplc="040C0001" w:tentative="1">
      <w:start w:val="1"/>
      <w:numFmt w:val="bullet"/>
      <w:lvlText w:val=""/>
      <w:lvlJc w:val="left"/>
      <w:pPr>
        <w:ind w:left="4980" w:hanging="360"/>
      </w:pPr>
      <w:rPr>
        <w:rFonts w:ascii="Symbol" w:hAnsi="Symbol" w:hint="default"/>
      </w:rPr>
    </w:lvl>
    <w:lvl w:ilvl="4" w:tplc="040C0003" w:tentative="1">
      <w:start w:val="1"/>
      <w:numFmt w:val="bullet"/>
      <w:lvlText w:val="o"/>
      <w:lvlJc w:val="left"/>
      <w:pPr>
        <w:ind w:left="5700" w:hanging="360"/>
      </w:pPr>
      <w:rPr>
        <w:rFonts w:ascii="Courier New" w:hAnsi="Courier New" w:cs="Courier New" w:hint="default"/>
      </w:rPr>
    </w:lvl>
    <w:lvl w:ilvl="5" w:tplc="040C0005" w:tentative="1">
      <w:start w:val="1"/>
      <w:numFmt w:val="bullet"/>
      <w:lvlText w:val=""/>
      <w:lvlJc w:val="left"/>
      <w:pPr>
        <w:ind w:left="6420" w:hanging="360"/>
      </w:pPr>
      <w:rPr>
        <w:rFonts w:ascii="Wingdings" w:hAnsi="Wingdings" w:hint="default"/>
      </w:rPr>
    </w:lvl>
    <w:lvl w:ilvl="6" w:tplc="040C0001" w:tentative="1">
      <w:start w:val="1"/>
      <w:numFmt w:val="bullet"/>
      <w:lvlText w:val=""/>
      <w:lvlJc w:val="left"/>
      <w:pPr>
        <w:ind w:left="7140" w:hanging="360"/>
      </w:pPr>
      <w:rPr>
        <w:rFonts w:ascii="Symbol" w:hAnsi="Symbol" w:hint="default"/>
      </w:rPr>
    </w:lvl>
    <w:lvl w:ilvl="7" w:tplc="040C0003" w:tentative="1">
      <w:start w:val="1"/>
      <w:numFmt w:val="bullet"/>
      <w:lvlText w:val="o"/>
      <w:lvlJc w:val="left"/>
      <w:pPr>
        <w:ind w:left="7860" w:hanging="360"/>
      </w:pPr>
      <w:rPr>
        <w:rFonts w:ascii="Courier New" w:hAnsi="Courier New" w:cs="Courier New" w:hint="default"/>
      </w:rPr>
    </w:lvl>
    <w:lvl w:ilvl="8" w:tplc="040C0005" w:tentative="1">
      <w:start w:val="1"/>
      <w:numFmt w:val="bullet"/>
      <w:lvlText w:val=""/>
      <w:lvlJc w:val="left"/>
      <w:pPr>
        <w:ind w:left="8580" w:hanging="36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1BC7B06"/>
    <w:multiLevelType w:val="multilevel"/>
    <w:tmpl w:val="AC642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D672380"/>
    <w:multiLevelType w:val="hybridMultilevel"/>
    <w:tmpl w:val="4768BCD4"/>
    <w:lvl w:ilvl="0" w:tplc="08090001">
      <w:start w:val="1"/>
      <w:numFmt w:val="bullet"/>
      <w:lvlText w:val=""/>
      <w:lvlJc w:val="left"/>
      <w:pPr>
        <w:ind w:left="936"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6636EEA"/>
    <w:multiLevelType w:val="hybridMultilevel"/>
    <w:tmpl w:val="BFC8D5BA"/>
    <w:lvl w:ilvl="0" w:tplc="0BA61AE8">
      <w:start w:val="7"/>
      <w:numFmt w:val="bullet"/>
      <w:lvlText w:val="-"/>
      <w:lvlJc w:val="left"/>
      <w:pPr>
        <w:ind w:left="720" w:hanging="360"/>
      </w:pPr>
      <w:rPr>
        <w:rFonts w:ascii="Arial" w:eastAsia="MS Mincho"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9" w15:restartNumberingAfterBreak="0">
    <w:nsid w:val="60141946"/>
    <w:multiLevelType w:val="multilevel"/>
    <w:tmpl w:val="79A6645C"/>
    <w:lvl w:ilvl="0">
      <w:start w:val="1"/>
      <w:numFmt w:val="bullet"/>
      <w:lvlText w:val=""/>
      <w:lvlJc w:val="left"/>
      <w:pPr>
        <w:tabs>
          <w:tab w:val="num" w:pos="-1548"/>
        </w:tabs>
        <w:ind w:left="-1548" w:hanging="360"/>
      </w:pPr>
      <w:rPr>
        <w:rFonts w:ascii="Symbol" w:hAnsi="Symbol" w:hint="default"/>
        <w:sz w:val="20"/>
      </w:rPr>
    </w:lvl>
    <w:lvl w:ilvl="1" w:tentative="1">
      <w:start w:val="1"/>
      <w:numFmt w:val="bullet"/>
      <w:lvlText w:val=""/>
      <w:lvlJc w:val="left"/>
      <w:pPr>
        <w:tabs>
          <w:tab w:val="num" w:pos="-828"/>
        </w:tabs>
        <w:ind w:left="-828" w:hanging="360"/>
      </w:pPr>
      <w:rPr>
        <w:rFonts w:ascii="Symbol" w:hAnsi="Symbol" w:hint="default"/>
        <w:sz w:val="20"/>
      </w:rPr>
    </w:lvl>
    <w:lvl w:ilvl="2" w:tentative="1">
      <w:start w:val="1"/>
      <w:numFmt w:val="bullet"/>
      <w:lvlText w:val=""/>
      <w:lvlJc w:val="left"/>
      <w:pPr>
        <w:tabs>
          <w:tab w:val="num" w:pos="-108"/>
        </w:tabs>
        <w:ind w:left="-108" w:hanging="360"/>
      </w:pPr>
      <w:rPr>
        <w:rFonts w:ascii="Symbol" w:hAnsi="Symbol" w:hint="default"/>
        <w:sz w:val="20"/>
      </w:rPr>
    </w:lvl>
    <w:lvl w:ilvl="3" w:tentative="1">
      <w:start w:val="1"/>
      <w:numFmt w:val="bullet"/>
      <w:lvlText w:val=""/>
      <w:lvlJc w:val="left"/>
      <w:pPr>
        <w:tabs>
          <w:tab w:val="num" w:pos="612"/>
        </w:tabs>
        <w:ind w:left="612" w:hanging="360"/>
      </w:pPr>
      <w:rPr>
        <w:rFonts w:ascii="Symbol" w:hAnsi="Symbol" w:hint="default"/>
        <w:sz w:val="20"/>
      </w:rPr>
    </w:lvl>
    <w:lvl w:ilvl="4" w:tentative="1">
      <w:start w:val="1"/>
      <w:numFmt w:val="bullet"/>
      <w:lvlText w:val=""/>
      <w:lvlJc w:val="left"/>
      <w:pPr>
        <w:tabs>
          <w:tab w:val="num" w:pos="1332"/>
        </w:tabs>
        <w:ind w:left="1332" w:hanging="360"/>
      </w:pPr>
      <w:rPr>
        <w:rFonts w:ascii="Symbol" w:hAnsi="Symbol" w:hint="default"/>
        <w:sz w:val="20"/>
      </w:rPr>
    </w:lvl>
    <w:lvl w:ilvl="5" w:tentative="1">
      <w:start w:val="1"/>
      <w:numFmt w:val="bullet"/>
      <w:lvlText w:val=""/>
      <w:lvlJc w:val="left"/>
      <w:pPr>
        <w:tabs>
          <w:tab w:val="num" w:pos="2052"/>
        </w:tabs>
        <w:ind w:left="2052" w:hanging="360"/>
      </w:pPr>
      <w:rPr>
        <w:rFonts w:ascii="Symbol" w:hAnsi="Symbol" w:hint="default"/>
        <w:sz w:val="20"/>
      </w:rPr>
    </w:lvl>
    <w:lvl w:ilvl="6" w:tentative="1">
      <w:start w:val="1"/>
      <w:numFmt w:val="bullet"/>
      <w:lvlText w:val=""/>
      <w:lvlJc w:val="left"/>
      <w:pPr>
        <w:tabs>
          <w:tab w:val="num" w:pos="2772"/>
        </w:tabs>
        <w:ind w:left="2772" w:hanging="360"/>
      </w:pPr>
      <w:rPr>
        <w:rFonts w:ascii="Symbol" w:hAnsi="Symbol" w:hint="default"/>
        <w:sz w:val="20"/>
      </w:rPr>
    </w:lvl>
    <w:lvl w:ilvl="7" w:tentative="1">
      <w:start w:val="1"/>
      <w:numFmt w:val="bullet"/>
      <w:lvlText w:val=""/>
      <w:lvlJc w:val="left"/>
      <w:pPr>
        <w:tabs>
          <w:tab w:val="num" w:pos="3492"/>
        </w:tabs>
        <w:ind w:left="3492" w:hanging="360"/>
      </w:pPr>
      <w:rPr>
        <w:rFonts w:ascii="Symbol" w:hAnsi="Symbol" w:hint="default"/>
        <w:sz w:val="20"/>
      </w:rPr>
    </w:lvl>
    <w:lvl w:ilvl="8" w:tentative="1">
      <w:start w:val="1"/>
      <w:numFmt w:val="bullet"/>
      <w:lvlText w:val=""/>
      <w:lvlJc w:val="left"/>
      <w:pPr>
        <w:tabs>
          <w:tab w:val="num" w:pos="4212"/>
        </w:tabs>
        <w:ind w:left="4212" w:hanging="360"/>
      </w:pPr>
      <w:rPr>
        <w:rFonts w:ascii="Symbol" w:hAnsi="Symbol" w:hint="default"/>
        <w:sz w:val="20"/>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1863CA"/>
    <w:multiLevelType w:val="hybridMultilevel"/>
    <w:tmpl w:val="89924AB4"/>
    <w:lvl w:ilvl="0" w:tplc="FF620DF4">
      <w:start w:val="9"/>
      <w:numFmt w:val="bullet"/>
      <w:lvlText w:val="-"/>
      <w:lvlJc w:val="left"/>
      <w:pPr>
        <w:ind w:left="720" w:hanging="360"/>
      </w:pPr>
      <w:rPr>
        <w:rFonts w:ascii="Arial" w:eastAsiaTheme="minorHAns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75F57A8B"/>
    <w:multiLevelType w:val="hybridMultilevel"/>
    <w:tmpl w:val="A0D6C5E0"/>
    <w:lvl w:ilvl="0" w:tplc="F5881E96">
      <w:start w:val="10"/>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8A93F85"/>
    <w:multiLevelType w:val="hybridMultilevel"/>
    <w:tmpl w:val="1B6E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B3E5E8A"/>
    <w:multiLevelType w:val="hybridMultilevel"/>
    <w:tmpl w:val="2B2A70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785176"/>
    <w:multiLevelType w:val="hybridMultilevel"/>
    <w:tmpl w:val="30D609BC"/>
    <w:lvl w:ilvl="0" w:tplc="38B6F5F6">
      <w:start w:val="1"/>
      <w:numFmt w:val="decimal"/>
      <w:lvlText w:val="[%1]"/>
      <w:lvlJc w:val="left"/>
      <w:pPr>
        <w:tabs>
          <w:tab w:val="num" w:pos="405"/>
        </w:tabs>
        <w:ind w:left="405" w:hanging="405"/>
      </w:pPr>
      <w:rPr>
        <w:rFonts w:hint="default"/>
      </w:rPr>
    </w:lvl>
    <w:lvl w:ilvl="1" w:tplc="040B0019" w:tentative="1">
      <w:start w:val="1"/>
      <w:numFmt w:val="lowerLetter"/>
      <w:lvlText w:val="%2."/>
      <w:lvlJc w:val="left"/>
      <w:pPr>
        <w:tabs>
          <w:tab w:val="num" w:pos="873"/>
        </w:tabs>
        <w:ind w:left="873" w:hanging="360"/>
      </w:pPr>
    </w:lvl>
    <w:lvl w:ilvl="2" w:tplc="040B001B" w:tentative="1">
      <w:start w:val="1"/>
      <w:numFmt w:val="lowerRoman"/>
      <w:lvlText w:val="%3."/>
      <w:lvlJc w:val="right"/>
      <w:pPr>
        <w:tabs>
          <w:tab w:val="num" w:pos="1593"/>
        </w:tabs>
        <w:ind w:left="1593" w:hanging="180"/>
      </w:pPr>
    </w:lvl>
    <w:lvl w:ilvl="3" w:tplc="040B000F" w:tentative="1">
      <w:start w:val="1"/>
      <w:numFmt w:val="decimal"/>
      <w:lvlText w:val="%4."/>
      <w:lvlJc w:val="left"/>
      <w:pPr>
        <w:tabs>
          <w:tab w:val="num" w:pos="2313"/>
        </w:tabs>
        <w:ind w:left="2313" w:hanging="360"/>
      </w:pPr>
    </w:lvl>
    <w:lvl w:ilvl="4" w:tplc="040B0019" w:tentative="1">
      <w:start w:val="1"/>
      <w:numFmt w:val="lowerLetter"/>
      <w:lvlText w:val="%5."/>
      <w:lvlJc w:val="left"/>
      <w:pPr>
        <w:tabs>
          <w:tab w:val="num" w:pos="3033"/>
        </w:tabs>
        <w:ind w:left="3033" w:hanging="360"/>
      </w:pPr>
    </w:lvl>
    <w:lvl w:ilvl="5" w:tplc="040B001B" w:tentative="1">
      <w:start w:val="1"/>
      <w:numFmt w:val="lowerRoman"/>
      <w:lvlText w:val="%6."/>
      <w:lvlJc w:val="right"/>
      <w:pPr>
        <w:tabs>
          <w:tab w:val="num" w:pos="3753"/>
        </w:tabs>
        <w:ind w:left="3753" w:hanging="180"/>
      </w:pPr>
    </w:lvl>
    <w:lvl w:ilvl="6" w:tplc="040B000F" w:tentative="1">
      <w:start w:val="1"/>
      <w:numFmt w:val="decimal"/>
      <w:lvlText w:val="%7."/>
      <w:lvlJc w:val="left"/>
      <w:pPr>
        <w:tabs>
          <w:tab w:val="num" w:pos="4473"/>
        </w:tabs>
        <w:ind w:left="4473" w:hanging="360"/>
      </w:pPr>
    </w:lvl>
    <w:lvl w:ilvl="7" w:tplc="040B0019" w:tentative="1">
      <w:start w:val="1"/>
      <w:numFmt w:val="lowerLetter"/>
      <w:lvlText w:val="%8."/>
      <w:lvlJc w:val="left"/>
      <w:pPr>
        <w:tabs>
          <w:tab w:val="num" w:pos="5193"/>
        </w:tabs>
        <w:ind w:left="5193" w:hanging="360"/>
      </w:pPr>
    </w:lvl>
    <w:lvl w:ilvl="8" w:tplc="040B001B" w:tentative="1">
      <w:start w:val="1"/>
      <w:numFmt w:val="lowerRoman"/>
      <w:lvlText w:val="%9."/>
      <w:lvlJc w:val="right"/>
      <w:pPr>
        <w:tabs>
          <w:tab w:val="num" w:pos="5913"/>
        </w:tabs>
        <w:ind w:left="5913" w:hanging="180"/>
      </w:pPr>
    </w:lvl>
  </w:abstractNum>
  <w:abstractNum w:abstractNumId="39" w15:restartNumberingAfterBreak="0">
    <w:nsid w:val="7E9E3B61"/>
    <w:multiLevelType w:val="hybridMultilevel"/>
    <w:tmpl w:val="912486EA"/>
    <w:lvl w:ilvl="0" w:tplc="08090001">
      <w:start w:val="1"/>
      <w:numFmt w:val="bullet"/>
      <w:lvlText w:val=""/>
      <w:lvlJc w:val="left"/>
      <w:pPr>
        <w:ind w:left="936" w:hanging="36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7"/>
  </w:num>
  <w:num w:numId="2">
    <w:abstractNumId w:val="16"/>
  </w:num>
  <w:num w:numId="3">
    <w:abstractNumId w:val="35"/>
  </w:num>
  <w:num w:numId="4">
    <w:abstractNumId w:val="4"/>
  </w:num>
  <w:num w:numId="5">
    <w:abstractNumId w:val="25"/>
  </w:num>
  <w:num w:numId="6">
    <w:abstractNumId w:val="22"/>
  </w:num>
  <w:num w:numId="7">
    <w:abstractNumId w:val="18"/>
  </w:num>
  <w:num w:numId="8">
    <w:abstractNumId w:val="26"/>
  </w:num>
  <w:num w:numId="9">
    <w:abstractNumId w:val="38"/>
  </w:num>
  <w:num w:numId="10">
    <w:abstractNumId w:val="30"/>
  </w:num>
  <w:num w:numId="11">
    <w:abstractNumId w:val="19"/>
  </w:num>
  <w:num w:numId="12">
    <w:abstractNumId w:val="31"/>
  </w:num>
  <w:num w:numId="13">
    <w:abstractNumId w:val="36"/>
  </w:num>
  <w:num w:numId="14">
    <w:abstractNumId w:val="9"/>
  </w:num>
  <w:num w:numId="15">
    <w:abstractNumId w:val="10"/>
  </w:num>
  <w:num w:numId="16">
    <w:abstractNumId w:val="28"/>
  </w:num>
  <w:num w:numId="17">
    <w:abstractNumId w:val="14"/>
  </w:num>
  <w:num w:numId="18">
    <w:abstractNumId w:val="27"/>
  </w:num>
  <w:num w:numId="19">
    <w:abstractNumId w:val="32"/>
  </w:num>
  <w:num w:numId="20">
    <w:abstractNumId w:val="3"/>
  </w:num>
  <w:num w:numId="21">
    <w:abstractNumId w:val="39"/>
  </w:num>
  <w:num w:numId="22">
    <w:abstractNumId w:val="13"/>
  </w:num>
  <w:num w:numId="23">
    <w:abstractNumId w:val="24"/>
  </w:num>
  <w:num w:numId="24">
    <w:abstractNumId w:val="21"/>
  </w:num>
  <w:num w:numId="25">
    <w:abstractNumId w:val="2"/>
  </w:num>
  <w:num w:numId="26">
    <w:abstractNumId w:val="6"/>
  </w:num>
  <w:num w:numId="27">
    <w:abstractNumId w:val="37"/>
  </w:num>
  <w:num w:numId="28">
    <w:abstractNumId w:val="15"/>
  </w:num>
  <w:num w:numId="29">
    <w:abstractNumId w:val="33"/>
  </w:num>
  <w:num w:numId="30">
    <w:abstractNumId w:val="23"/>
  </w:num>
  <w:num w:numId="31">
    <w:abstractNumId w:val="20"/>
  </w:num>
  <w:num w:numId="32">
    <w:abstractNumId w:val="12"/>
  </w:num>
  <w:num w:numId="33">
    <w:abstractNumId w:val="1"/>
  </w:num>
  <w:num w:numId="34">
    <w:abstractNumId w:val="29"/>
  </w:num>
  <w:num w:numId="35">
    <w:abstractNumId w:val="8"/>
  </w:num>
  <w:num w:numId="36">
    <w:abstractNumId w:val="0"/>
  </w:num>
  <w:num w:numId="37">
    <w:abstractNumId w:val="5"/>
  </w:num>
  <w:num w:numId="38">
    <w:abstractNumId w:val="34"/>
  </w:num>
  <w:num w:numId="39">
    <w:abstractNumId w:val="11"/>
  </w:num>
  <w:num w:numId="40">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SE" w:vendorID="64" w:dllVersion="0" w:nlCheck="1" w:checkStyle="0"/>
  <w:activeWritingStyle w:appName="MSWord" w:lang="en-AU"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16385"/>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9A0"/>
    <w:rsid w:val="00000AC9"/>
    <w:rsid w:val="00001160"/>
    <w:rsid w:val="00001738"/>
    <w:rsid w:val="000018A6"/>
    <w:rsid w:val="0000244A"/>
    <w:rsid w:val="00002559"/>
    <w:rsid w:val="00002919"/>
    <w:rsid w:val="00003045"/>
    <w:rsid w:val="0000323E"/>
    <w:rsid w:val="0000366E"/>
    <w:rsid w:val="00004599"/>
    <w:rsid w:val="000045EA"/>
    <w:rsid w:val="00004983"/>
    <w:rsid w:val="00004E61"/>
    <w:rsid w:val="00006560"/>
    <w:rsid w:val="00006E8B"/>
    <w:rsid w:val="00007383"/>
    <w:rsid w:val="000076B2"/>
    <w:rsid w:val="000100B6"/>
    <w:rsid w:val="00010797"/>
    <w:rsid w:val="00010A75"/>
    <w:rsid w:val="00010ADE"/>
    <w:rsid w:val="00010B69"/>
    <w:rsid w:val="00010FD2"/>
    <w:rsid w:val="00011776"/>
    <w:rsid w:val="00011919"/>
    <w:rsid w:val="00012446"/>
    <w:rsid w:val="000128BD"/>
    <w:rsid w:val="00012B35"/>
    <w:rsid w:val="0001357E"/>
    <w:rsid w:val="000136F8"/>
    <w:rsid w:val="000139C7"/>
    <w:rsid w:val="00014231"/>
    <w:rsid w:val="00014539"/>
    <w:rsid w:val="00014B72"/>
    <w:rsid w:val="00014CC3"/>
    <w:rsid w:val="000156CA"/>
    <w:rsid w:val="00015CE9"/>
    <w:rsid w:val="00016474"/>
    <w:rsid w:val="00016FD0"/>
    <w:rsid w:val="00017709"/>
    <w:rsid w:val="000178BD"/>
    <w:rsid w:val="00017E3D"/>
    <w:rsid w:val="0002004F"/>
    <w:rsid w:val="000203E9"/>
    <w:rsid w:val="000207DA"/>
    <w:rsid w:val="00021845"/>
    <w:rsid w:val="000223F2"/>
    <w:rsid w:val="000226E5"/>
    <w:rsid w:val="00022714"/>
    <w:rsid w:val="00022F7D"/>
    <w:rsid w:val="000237F0"/>
    <w:rsid w:val="00023B6C"/>
    <w:rsid w:val="000248DC"/>
    <w:rsid w:val="00024F13"/>
    <w:rsid w:val="00025ABE"/>
    <w:rsid w:val="00025F33"/>
    <w:rsid w:val="00026581"/>
    <w:rsid w:val="00026FA7"/>
    <w:rsid w:val="0002760C"/>
    <w:rsid w:val="00027617"/>
    <w:rsid w:val="00030408"/>
    <w:rsid w:val="000308F8"/>
    <w:rsid w:val="00030AC9"/>
    <w:rsid w:val="0003142A"/>
    <w:rsid w:val="00031E0D"/>
    <w:rsid w:val="00031FAD"/>
    <w:rsid w:val="00031FB9"/>
    <w:rsid w:val="00032E4D"/>
    <w:rsid w:val="000336ED"/>
    <w:rsid w:val="00033E0E"/>
    <w:rsid w:val="000341C0"/>
    <w:rsid w:val="000343D2"/>
    <w:rsid w:val="000348E9"/>
    <w:rsid w:val="00034B87"/>
    <w:rsid w:val="00034E43"/>
    <w:rsid w:val="000350A3"/>
    <w:rsid w:val="000359EF"/>
    <w:rsid w:val="00035C96"/>
    <w:rsid w:val="000371EA"/>
    <w:rsid w:val="00037BA8"/>
    <w:rsid w:val="000402C2"/>
    <w:rsid w:val="000403DD"/>
    <w:rsid w:val="000407FF"/>
    <w:rsid w:val="00040CDF"/>
    <w:rsid w:val="0004106C"/>
    <w:rsid w:val="00042060"/>
    <w:rsid w:val="00043CAE"/>
    <w:rsid w:val="000440CF"/>
    <w:rsid w:val="00044483"/>
    <w:rsid w:val="000446F2"/>
    <w:rsid w:val="0004482A"/>
    <w:rsid w:val="00044890"/>
    <w:rsid w:val="00044954"/>
    <w:rsid w:val="00046A91"/>
    <w:rsid w:val="000470EA"/>
    <w:rsid w:val="00047633"/>
    <w:rsid w:val="00047BC6"/>
    <w:rsid w:val="000501F9"/>
    <w:rsid w:val="000506D1"/>
    <w:rsid w:val="0005124F"/>
    <w:rsid w:val="000512D7"/>
    <w:rsid w:val="00051888"/>
    <w:rsid w:val="0005322D"/>
    <w:rsid w:val="000546E4"/>
    <w:rsid w:val="000569F1"/>
    <w:rsid w:val="00057082"/>
    <w:rsid w:val="0005724A"/>
    <w:rsid w:val="00057393"/>
    <w:rsid w:val="00060156"/>
    <w:rsid w:val="0006072E"/>
    <w:rsid w:val="0006096E"/>
    <w:rsid w:val="00060A4C"/>
    <w:rsid w:val="0006122C"/>
    <w:rsid w:val="0006141D"/>
    <w:rsid w:val="00061C1C"/>
    <w:rsid w:val="00062721"/>
    <w:rsid w:val="000628AF"/>
    <w:rsid w:val="00062B1F"/>
    <w:rsid w:val="00063DFF"/>
    <w:rsid w:val="0006509F"/>
    <w:rsid w:val="00066434"/>
    <w:rsid w:val="00067038"/>
    <w:rsid w:val="00067561"/>
    <w:rsid w:val="00067B1B"/>
    <w:rsid w:val="00067EC1"/>
    <w:rsid w:val="000701F5"/>
    <w:rsid w:val="00070BE0"/>
    <w:rsid w:val="000712AD"/>
    <w:rsid w:val="000713C2"/>
    <w:rsid w:val="00071B38"/>
    <w:rsid w:val="00071D98"/>
    <w:rsid w:val="000720BC"/>
    <w:rsid w:val="000723C3"/>
    <w:rsid w:val="00072B3E"/>
    <w:rsid w:val="00073D66"/>
    <w:rsid w:val="00074005"/>
    <w:rsid w:val="00074415"/>
    <w:rsid w:val="000747A7"/>
    <w:rsid w:val="000747F4"/>
    <w:rsid w:val="00074C0C"/>
    <w:rsid w:val="00074C71"/>
    <w:rsid w:val="00074E32"/>
    <w:rsid w:val="000750FA"/>
    <w:rsid w:val="0007520C"/>
    <w:rsid w:val="00075615"/>
    <w:rsid w:val="00075F22"/>
    <w:rsid w:val="00077DE3"/>
    <w:rsid w:val="000800AE"/>
    <w:rsid w:val="00080315"/>
    <w:rsid w:val="000803B2"/>
    <w:rsid w:val="000805FA"/>
    <w:rsid w:val="00080B28"/>
    <w:rsid w:val="000811FD"/>
    <w:rsid w:val="00081409"/>
    <w:rsid w:val="0008181B"/>
    <w:rsid w:val="00081C23"/>
    <w:rsid w:val="00082E05"/>
    <w:rsid w:val="0008353D"/>
    <w:rsid w:val="00084B3C"/>
    <w:rsid w:val="00084FD2"/>
    <w:rsid w:val="00085555"/>
    <w:rsid w:val="00085627"/>
    <w:rsid w:val="0008687F"/>
    <w:rsid w:val="00087285"/>
    <w:rsid w:val="000879EB"/>
    <w:rsid w:val="00090220"/>
    <w:rsid w:val="0009027D"/>
    <w:rsid w:val="00091327"/>
    <w:rsid w:val="00091AB1"/>
    <w:rsid w:val="000924AD"/>
    <w:rsid w:val="00092DEF"/>
    <w:rsid w:val="00093671"/>
    <w:rsid w:val="00093FA5"/>
    <w:rsid w:val="000940A8"/>
    <w:rsid w:val="000954F0"/>
    <w:rsid w:val="0009553F"/>
    <w:rsid w:val="00095574"/>
    <w:rsid w:val="0009619D"/>
    <w:rsid w:val="00096890"/>
    <w:rsid w:val="000974B5"/>
    <w:rsid w:val="00097679"/>
    <w:rsid w:val="00097E80"/>
    <w:rsid w:val="00097ED2"/>
    <w:rsid w:val="00097EDE"/>
    <w:rsid w:val="000A0002"/>
    <w:rsid w:val="000A0099"/>
    <w:rsid w:val="000A032C"/>
    <w:rsid w:val="000A0AB2"/>
    <w:rsid w:val="000A0B1B"/>
    <w:rsid w:val="000A132F"/>
    <w:rsid w:val="000A264E"/>
    <w:rsid w:val="000A4636"/>
    <w:rsid w:val="000A47CE"/>
    <w:rsid w:val="000A47DA"/>
    <w:rsid w:val="000A4A42"/>
    <w:rsid w:val="000A50BA"/>
    <w:rsid w:val="000A5706"/>
    <w:rsid w:val="000A6338"/>
    <w:rsid w:val="000A6DB8"/>
    <w:rsid w:val="000A7772"/>
    <w:rsid w:val="000B013A"/>
    <w:rsid w:val="000B0DDE"/>
    <w:rsid w:val="000B1428"/>
    <w:rsid w:val="000B2744"/>
    <w:rsid w:val="000B2D7D"/>
    <w:rsid w:val="000B2E0D"/>
    <w:rsid w:val="000B3AA0"/>
    <w:rsid w:val="000B406F"/>
    <w:rsid w:val="000B4259"/>
    <w:rsid w:val="000B43F3"/>
    <w:rsid w:val="000B55FC"/>
    <w:rsid w:val="000B56E4"/>
    <w:rsid w:val="000B61FB"/>
    <w:rsid w:val="000B6422"/>
    <w:rsid w:val="000B6BBE"/>
    <w:rsid w:val="000B6D8E"/>
    <w:rsid w:val="000B7A3E"/>
    <w:rsid w:val="000C0291"/>
    <w:rsid w:val="000C09B5"/>
    <w:rsid w:val="000C11C0"/>
    <w:rsid w:val="000C11DC"/>
    <w:rsid w:val="000C1819"/>
    <w:rsid w:val="000C2A54"/>
    <w:rsid w:val="000C3713"/>
    <w:rsid w:val="000C43C5"/>
    <w:rsid w:val="000C658F"/>
    <w:rsid w:val="000C67FE"/>
    <w:rsid w:val="000C6A94"/>
    <w:rsid w:val="000C6D57"/>
    <w:rsid w:val="000D2123"/>
    <w:rsid w:val="000D25EF"/>
    <w:rsid w:val="000D2866"/>
    <w:rsid w:val="000D29CC"/>
    <w:rsid w:val="000D3387"/>
    <w:rsid w:val="000D37A6"/>
    <w:rsid w:val="000D4170"/>
    <w:rsid w:val="000D46C8"/>
    <w:rsid w:val="000D481D"/>
    <w:rsid w:val="000D4C76"/>
    <w:rsid w:val="000D544C"/>
    <w:rsid w:val="000D5E49"/>
    <w:rsid w:val="000D687C"/>
    <w:rsid w:val="000D6D60"/>
    <w:rsid w:val="000D7C70"/>
    <w:rsid w:val="000D7D92"/>
    <w:rsid w:val="000E0125"/>
    <w:rsid w:val="000E01B7"/>
    <w:rsid w:val="000E01EC"/>
    <w:rsid w:val="000E07D0"/>
    <w:rsid w:val="000E0A69"/>
    <w:rsid w:val="000E0DF0"/>
    <w:rsid w:val="000E1858"/>
    <w:rsid w:val="000E18D3"/>
    <w:rsid w:val="000E2F6D"/>
    <w:rsid w:val="000E3748"/>
    <w:rsid w:val="000E3C9E"/>
    <w:rsid w:val="000E5517"/>
    <w:rsid w:val="000E556A"/>
    <w:rsid w:val="000E5D87"/>
    <w:rsid w:val="000E65FE"/>
    <w:rsid w:val="000E6F11"/>
    <w:rsid w:val="000E74BB"/>
    <w:rsid w:val="000E7599"/>
    <w:rsid w:val="000E779D"/>
    <w:rsid w:val="000E78ED"/>
    <w:rsid w:val="000E7A94"/>
    <w:rsid w:val="000F074F"/>
    <w:rsid w:val="000F077A"/>
    <w:rsid w:val="000F1D01"/>
    <w:rsid w:val="000F22A3"/>
    <w:rsid w:val="000F3042"/>
    <w:rsid w:val="000F324E"/>
    <w:rsid w:val="000F41F1"/>
    <w:rsid w:val="000F522E"/>
    <w:rsid w:val="000F57DF"/>
    <w:rsid w:val="000F5DDE"/>
    <w:rsid w:val="000F6253"/>
    <w:rsid w:val="000F66EF"/>
    <w:rsid w:val="000F693E"/>
    <w:rsid w:val="000F7AF0"/>
    <w:rsid w:val="000F7E5B"/>
    <w:rsid w:val="000F7F74"/>
    <w:rsid w:val="00101C1A"/>
    <w:rsid w:val="00101D39"/>
    <w:rsid w:val="00101E78"/>
    <w:rsid w:val="00102186"/>
    <w:rsid w:val="00102510"/>
    <w:rsid w:val="0010279D"/>
    <w:rsid w:val="00103088"/>
    <w:rsid w:val="0010379B"/>
    <w:rsid w:val="001038E2"/>
    <w:rsid w:val="00104068"/>
    <w:rsid w:val="00104C8B"/>
    <w:rsid w:val="001050C2"/>
    <w:rsid w:val="001058FC"/>
    <w:rsid w:val="00105AC2"/>
    <w:rsid w:val="00106223"/>
    <w:rsid w:val="001062E8"/>
    <w:rsid w:val="00106509"/>
    <w:rsid w:val="00106653"/>
    <w:rsid w:val="0010697A"/>
    <w:rsid w:val="00107F99"/>
    <w:rsid w:val="00110EBD"/>
    <w:rsid w:val="00110EFA"/>
    <w:rsid w:val="001110A2"/>
    <w:rsid w:val="0011174C"/>
    <w:rsid w:val="001125ED"/>
    <w:rsid w:val="00112720"/>
    <w:rsid w:val="00113182"/>
    <w:rsid w:val="001135B7"/>
    <w:rsid w:val="0011405C"/>
    <w:rsid w:val="001143CB"/>
    <w:rsid w:val="001146EF"/>
    <w:rsid w:val="00114C3A"/>
    <w:rsid w:val="0011556E"/>
    <w:rsid w:val="00115661"/>
    <w:rsid w:val="00115B6F"/>
    <w:rsid w:val="00116610"/>
    <w:rsid w:val="00116973"/>
    <w:rsid w:val="001200E8"/>
    <w:rsid w:val="00120BEB"/>
    <w:rsid w:val="001210F0"/>
    <w:rsid w:val="0012178E"/>
    <w:rsid w:val="001217F8"/>
    <w:rsid w:val="00121EA2"/>
    <w:rsid w:val="001221B5"/>
    <w:rsid w:val="001221FA"/>
    <w:rsid w:val="001229AA"/>
    <w:rsid w:val="00122D05"/>
    <w:rsid w:val="00124028"/>
    <w:rsid w:val="001242F4"/>
    <w:rsid w:val="001246BD"/>
    <w:rsid w:val="00124AB3"/>
    <w:rsid w:val="00125208"/>
    <w:rsid w:val="001256D5"/>
    <w:rsid w:val="001260A0"/>
    <w:rsid w:val="00126158"/>
    <w:rsid w:val="001268C6"/>
    <w:rsid w:val="00126B23"/>
    <w:rsid w:val="00127316"/>
    <w:rsid w:val="00127A02"/>
    <w:rsid w:val="00127EE7"/>
    <w:rsid w:val="00127F06"/>
    <w:rsid w:val="00130C02"/>
    <w:rsid w:val="00131FE6"/>
    <w:rsid w:val="0013237D"/>
    <w:rsid w:val="00132A39"/>
    <w:rsid w:val="001332B5"/>
    <w:rsid w:val="00133B5A"/>
    <w:rsid w:val="00134034"/>
    <w:rsid w:val="001342CA"/>
    <w:rsid w:val="001344F6"/>
    <w:rsid w:val="00134624"/>
    <w:rsid w:val="0013470A"/>
    <w:rsid w:val="00134B89"/>
    <w:rsid w:val="00134CFA"/>
    <w:rsid w:val="001357BA"/>
    <w:rsid w:val="00136AA9"/>
    <w:rsid w:val="00136EA9"/>
    <w:rsid w:val="001370BE"/>
    <w:rsid w:val="00137C7B"/>
    <w:rsid w:val="00140871"/>
    <w:rsid w:val="0014176E"/>
    <w:rsid w:val="0014195E"/>
    <w:rsid w:val="00141F56"/>
    <w:rsid w:val="00142116"/>
    <w:rsid w:val="00142474"/>
    <w:rsid w:val="00142A9A"/>
    <w:rsid w:val="001435AA"/>
    <w:rsid w:val="00143DC6"/>
    <w:rsid w:val="00144442"/>
    <w:rsid w:val="0014482D"/>
    <w:rsid w:val="001453C8"/>
    <w:rsid w:val="00145599"/>
    <w:rsid w:val="001456E1"/>
    <w:rsid w:val="00145738"/>
    <w:rsid w:val="00145CE4"/>
    <w:rsid w:val="00145D6B"/>
    <w:rsid w:val="001479F7"/>
    <w:rsid w:val="00147F87"/>
    <w:rsid w:val="00150B4F"/>
    <w:rsid w:val="00151992"/>
    <w:rsid w:val="00151B4D"/>
    <w:rsid w:val="001520CE"/>
    <w:rsid w:val="001526B6"/>
    <w:rsid w:val="00152F69"/>
    <w:rsid w:val="001541AC"/>
    <w:rsid w:val="00154630"/>
    <w:rsid w:val="00156326"/>
    <w:rsid w:val="00156462"/>
    <w:rsid w:val="00156992"/>
    <w:rsid w:val="001575DF"/>
    <w:rsid w:val="001576E5"/>
    <w:rsid w:val="00160202"/>
    <w:rsid w:val="0016060A"/>
    <w:rsid w:val="00160989"/>
    <w:rsid w:val="00160DC5"/>
    <w:rsid w:val="001616B1"/>
    <w:rsid w:val="00161F7A"/>
    <w:rsid w:val="00162091"/>
    <w:rsid w:val="00162A2F"/>
    <w:rsid w:val="00163048"/>
    <w:rsid w:val="00163139"/>
    <w:rsid w:val="0016319F"/>
    <w:rsid w:val="001638B9"/>
    <w:rsid w:val="00163DF1"/>
    <w:rsid w:val="0016411B"/>
    <w:rsid w:val="00164509"/>
    <w:rsid w:val="001652C0"/>
    <w:rsid w:val="00165ECE"/>
    <w:rsid w:val="001675EE"/>
    <w:rsid w:val="00170349"/>
    <w:rsid w:val="00170857"/>
    <w:rsid w:val="00170D2E"/>
    <w:rsid w:val="00171437"/>
    <w:rsid w:val="00171867"/>
    <w:rsid w:val="00171A06"/>
    <w:rsid w:val="00171C01"/>
    <w:rsid w:val="00171E53"/>
    <w:rsid w:val="00172454"/>
    <w:rsid w:val="001725B7"/>
    <w:rsid w:val="00172E48"/>
    <w:rsid w:val="00173006"/>
    <w:rsid w:val="0017397E"/>
    <w:rsid w:val="00173A02"/>
    <w:rsid w:val="00173C05"/>
    <w:rsid w:val="001740A0"/>
    <w:rsid w:val="00174101"/>
    <w:rsid w:val="00174849"/>
    <w:rsid w:val="00174C3B"/>
    <w:rsid w:val="0017520B"/>
    <w:rsid w:val="00175E5D"/>
    <w:rsid w:val="0017641D"/>
    <w:rsid w:val="001766AD"/>
    <w:rsid w:val="001767EA"/>
    <w:rsid w:val="001769E1"/>
    <w:rsid w:val="00176E17"/>
    <w:rsid w:val="00176ECE"/>
    <w:rsid w:val="00177216"/>
    <w:rsid w:val="00177218"/>
    <w:rsid w:val="001772A8"/>
    <w:rsid w:val="0018002B"/>
    <w:rsid w:val="00180AC4"/>
    <w:rsid w:val="00181285"/>
    <w:rsid w:val="001814C3"/>
    <w:rsid w:val="00183006"/>
    <w:rsid w:val="0018319D"/>
    <w:rsid w:val="00183902"/>
    <w:rsid w:val="001849DA"/>
    <w:rsid w:val="001857E4"/>
    <w:rsid w:val="00187B37"/>
    <w:rsid w:val="00187B47"/>
    <w:rsid w:val="00187CC3"/>
    <w:rsid w:val="001909A3"/>
    <w:rsid w:val="00191532"/>
    <w:rsid w:val="00191E9A"/>
    <w:rsid w:val="0019208C"/>
    <w:rsid w:val="00192465"/>
    <w:rsid w:val="001927B9"/>
    <w:rsid w:val="00193101"/>
    <w:rsid w:val="0019311D"/>
    <w:rsid w:val="001934C4"/>
    <w:rsid w:val="00193523"/>
    <w:rsid w:val="0019363E"/>
    <w:rsid w:val="00193E06"/>
    <w:rsid w:val="0019406D"/>
    <w:rsid w:val="0019478A"/>
    <w:rsid w:val="0019488B"/>
    <w:rsid w:val="00194AA3"/>
    <w:rsid w:val="00194E69"/>
    <w:rsid w:val="001950BB"/>
    <w:rsid w:val="00195657"/>
    <w:rsid w:val="00195921"/>
    <w:rsid w:val="001968D2"/>
    <w:rsid w:val="00196A60"/>
    <w:rsid w:val="001970C8"/>
    <w:rsid w:val="0019726C"/>
    <w:rsid w:val="00197B16"/>
    <w:rsid w:val="00197BF4"/>
    <w:rsid w:val="00197DFA"/>
    <w:rsid w:val="001A00ED"/>
    <w:rsid w:val="001A0517"/>
    <w:rsid w:val="001A122F"/>
    <w:rsid w:val="001A137E"/>
    <w:rsid w:val="001A26CD"/>
    <w:rsid w:val="001A3064"/>
    <w:rsid w:val="001A3E7A"/>
    <w:rsid w:val="001A406C"/>
    <w:rsid w:val="001A41FB"/>
    <w:rsid w:val="001A5037"/>
    <w:rsid w:val="001A6F7E"/>
    <w:rsid w:val="001A7C2F"/>
    <w:rsid w:val="001B002C"/>
    <w:rsid w:val="001B0299"/>
    <w:rsid w:val="001B1ABA"/>
    <w:rsid w:val="001B1ADB"/>
    <w:rsid w:val="001B1E28"/>
    <w:rsid w:val="001B1F45"/>
    <w:rsid w:val="001B276A"/>
    <w:rsid w:val="001B2AF4"/>
    <w:rsid w:val="001B32F2"/>
    <w:rsid w:val="001B3410"/>
    <w:rsid w:val="001B3571"/>
    <w:rsid w:val="001B3866"/>
    <w:rsid w:val="001B390B"/>
    <w:rsid w:val="001B57E5"/>
    <w:rsid w:val="001B5A97"/>
    <w:rsid w:val="001B5BAE"/>
    <w:rsid w:val="001B6100"/>
    <w:rsid w:val="001B6560"/>
    <w:rsid w:val="001B74F2"/>
    <w:rsid w:val="001B7B9A"/>
    <w:rsid w:val="001C0032"/>
    <w:rsid w:val="001C0578"/>
    <w:rsid w:val="001C0D9C"/>
    <w:rsid w:val="001C14E5"/>
    <w:rsid w:val="001C239A"/>
    <w:rsid w:val="001C26BA"/>
    <w:rsid w:val="001C26FF"/>
    <w:rsid w:val="001C365C"/>
    <w:rsid w:val="001C3BF5"/>
    <w:rsid w:val="001C4217"/>
    <w:rsid w:val="001C4F87"/>
    <w:rsid w:val="001C60D4"/>
    <w:rsid w:val="001C6351"/>
    <w:rsid w:val="001C65D7"/>
    <w:rsid w:val="001C7AE3"/>
    <w:rsid w:val="001D015D"/>
    <w:rsid w:val="001D05E2"/>
    <w:rsid w:val="001D1501"/>
    <w:rsid w:val="001D1A93"/>
    <w:rsid w:val="001D24FD"/>
    <w:rsid w:val="001D2591"/>
    <w:rsid w:val="001D2592"/>
    <w:rsid w:val="001D2790"/>
    <w:rsid w:val="001D2D6F"/>
    <w:rsid w:val="001D4B76"/>
    <w:rsid w:val="001D54D8"/>
    <w:rsid w:val="001D6A68"/>
    <w:rsid w:val="001D6E8D"/>
    <w:rsid w:val="001D70F3"/>
    <w:rsid w:val="001D7170"/>
    <w:rsid w:val="001D77EC"/>
    <w:rsid w:val="001E0076"/>
    <w:rsid w:val="001E1589"/>
    <w:rsid w:val="001E1B08"/>
    <w:rsid w:val="001E1DDE"/>
    <w:rsid w:val="001E26C9"/>
    <w:rsid w:val="001E2964"/>
    <w:rsid w:val="001E2ACC"/>
    <w:rsid w:val="001E3ADC"/>
    <w:rsid w:val="001E46D7"/>
    <w:rsid w:val="001E4726"/>
    <w:rsid w:val="001E4D0C"/>
    <w:rsid w:val="001E5250"/>
    <w:rsid w:val="001E5E46"/>
    <w:rsid w:val="001E66D2"/>
    <w:rsid w:val="001E6CB6"/>
    <w:rsid w:val="001E6CBB"/>
    <w:rsid w:val="001E6FC8"/>
    <w:rsid w:val="001E7A9E"/>
    <w:rsid w:val="001E7CEE"/>
    <w:rsid w:val="001E7D7D"/>
    <w:rsid w:val="001F03A2"/>
    <w:rsid w:val="001F0BDD"/>
    <w:rsid w:val="001F0F35"/>
    <w:rsid w:val="001F1104"/>
    <w:rsid w:val="001F1664"/>
    <w:rsid w:val="001F1706"/>
    <w:rsid w:val="001F1914"/>
    <w:rsid w:val="001F227C"/>
    <w:rsid w:val="001F22C6"/>
    <w:rsid w:val="001F252E"/>
    <w:rsid w:val="001F2ACE"/>
    <w:rsid w:val="001F3076"/>
    <w:rsid w:val="001F38A5"/>
    <w:rsid w:val="001F3AA0"/>
    <w:rsid w:val="001F3EBA"/>
    <w:rsid w:val="001F46DA"/>
    <w:rsid w:val="001F4E97"/>
    <w:rsid w:val="001F581F"/>
    <w:rsid w:val="001F5A81"/>
    <w:rsid w:val="001F5C84"/>
    <w:rsid w:val="001F663C"/>
    <w:rsid w:val="001F6DF5"/>
    <w:rsid w:val="001F7361"/>
    <w:rsid w:val="002000F1"/>
    <w:rsid w:val="00201172"/>
    <w:rsid w:val="00201552"/>
    <w:rsid w:val="00201A18"/>
    <w:rsid w:val="00202C2E"/>
    <w:rsid w:val="00202D25"/>
    <w:rsid w:val="002034FA"/>
    <w:rsid w:val="002035F8"/>
    <w:rsid w:val="00203790"/>
    <w:rsid w:val="00203A0E"/>
    <w:rsid w:val="00203AC4"/>
    <w:rsid w:val="00203D2F"/>
    <w:rsid w:val="00205591"/>
    <w:rsid w:val="0020559C"/>
    <w:rsid w:val="00205FAC"/>
    <w:rsid w:val="00207391"/>
    <w:rsid w:val="002075CE"/>
    <w:rsid w:val="002076A7"/>
    <w:rsid w:val="002076F1"/>
    <w:rsid w:val="0021007D"/>
    <w:rsid w:val="00210524"/>
    <w:rsid w:val="0021088D"/>
    <w:rsid w:val="00210962"/>
    <w:rsid w:val="00210998"/>
    <w:rsid w:val="00210D2F"/>
    <w:rsid w:val="002113DA"/>
    <w:rsid w:val="002114ED"/>
    <w:rsid w:val="00211828"/>
    <w:rsid w:val="0021189D"/>
    <w:rsid w:val="00211CF7"/>
    <w:rsid w:val="00214B66"/>
    <w:rsid w:val="00215232"/>
    <w:rsid w:val="002153EF"/>
    <w:rsid w:val="00217C06"/>
    <w:rsid w:val="00217C45"/>
    <w:rsid w:val="00221620"/>
    <w:rsid w:val="002216F7"/>
    <w:rsid w:val="00222C06"/>
    <w:rsid w:val="00222EA4"/>
    <w:rsid w:val="00223547"/>
    <w:rsid w:val="00224052"/>
    <w:rsid w:val="00224802"/>
    <w:rsid w:val="0022494E"/>
    <w:rsid w:val="0022530B"/>
    <w:rsid w:val="00225C16"/>
    <w:rsid w:val="00225D40"/>
    <w:rsid w:val="002268EB"/>
    <w:rsid w:val="00226A03"/>
    <w:rsid w:val="00227688"/>
    <w:rsid w:val="002302FF"/>
    <w:rsid w:val="0023096E"/>
    <w:rsid w:val="00230ED6"/>
    <w:rsid w:val="00231A0C"/>
    <w:rsid w:val="00232E7A"/>
    <w:rsid w:val="0023324B"/>
    <w:rsid w:val="0023326D"/>
    <w:rsid w:val="00234074"/>
    <w:rsid w:val="00234A22"/>
    <w:rsid w:val="00234CC2"/>
    <w:rsid w:val="00234D3F"/>
    <w:rsid w:val="00235BDA"/>
    <w:rsid w:val="002362AE"/>
    <w:rsid w:val="0023631F"/>
    <w:rsid w:val="0023674C"/>
    <w:rsid w:val="00237340"/>
    <w:rsid w:val="002374EE"/>
    <w:rsid w:val="00237C0C"/>
    <w:rsid w:val="0024008F"/>
    <w:rsid w:val="00241173"/>
    <w:rsid w:val="00241FD0"/>
    <w:rsid w:val="002426FA"/>
    <w:rsid w:val="002436FF"/>
    <w:rsid w:val="00243AE5"/>
    <w:rsid w:val="0024430B"/>
    <w:rsid w:val="00244749"/>
    <w:rsid w:val="0024479C"/>
    <w:rsid w:val="00244942"/>
    <w:rsid w:val="00244F8A"/>
    <w:rsid w:val="0024564E"/>
    <w:rsid w:val="0024599F"/>
    <w:rsid w:val="00245B0B"/>
    <w:rsid w:val="00245BAF"/>
    <w:rsid w:val="00245F64"/>
    <w:rsid w:val="00246106"/>
    <w:rsid w:val="00246396"/>
    <w:rsid w:val="00246998"/>
    <w:rsid w:val="00247469"/>
    <w:rsid w:val="0025007D"/>
    <w:rsid w:val="00250A23"/>
    <w:rsid w:val="00250BF8"/>
    <w:rsid w:val="00251624"/>
    <w:rsid w:val="00251EE4"/>
    <w:rsid w:val="00252222"/>
    <w:rsid w:val="002527B6"/>
    <w:rsid w:val="002528D6"/>
    <w:rsid w:val="00253035"/>
    <w:rsid w:val="002530B6"/>
    <w:rsid w:val="0025316D"/>
    <w:rsid w:val="00253D50"/>
    <w:rsid w:val="0025443B"/>
    <w:rsid w:val="00254BA1"/>
    <w:rsid w:val="00254CD1"/>
    <w:rsid w:val="00254F4B"/>
    <w:rsid w:val="00255E1E"/>
    <w:rsid w:val="002565E4"/>
    <w:rsid w:val="002566AE"/>
    <w:rsid w:val="00257451"/>
    <w:rsid w:val="00260E64"/>
    <w:rsid w:val="0026205F"/>
    <w:rsid w:val="0026291C"/>
    <w:rsid w:val="00262F44"/>
    <w:rsid w:val="00263256"/>
    <w:rsid w:val="0026364E"/>
    <w:rsid w:val="00263F59"/>
    <w:rsid w:val="00265907"/>
    <w:rsid w:val="002659B6"/>
    <w:rsid w:val="00265B07"/>
    <w:rsid w:val="00265C6F"/>
    <w:rsid w:val="002662D1"/>
    <w:rsid w:val="0026670A"/>
    <w:rsid w:val="00267933"/>
    <w:rsid w:val="00270430"/>
    <w:rsid w:val="00270B08"/>
    <w:rsid w:val="00270BF2"/>
    <w:rsid w:val="0027217F"/>
    <w:rsid w:val="00272548"/>
    <w:rsid w:val="00272797"/>
    <w:rsid w:val="00272956"/>
    <w:rsid w:val="00272990"/>
    <w:rsid w:val="0027321B"/>
    <w:rsid w:val="002748FA"/>
    <w:rsid w:val="00274EE7"/>
    <w:rsid w:val="00274F68"/>
    <w:rsid w:val="002753BD"/>
    <w:rsid w:val="00275BC8"/>
    <w:rsid w:val="002760C2"/>
    <w:rsid w:val="002762A4"/>
    <w:rsid w:val="002770E0"/>
    <w:rsid w:val="00277765"/>
    <w:rsid w:val="002778BB"/>
    <w:rsid w:val="00277B2B"/>
    <w:rsid w:val="00280DEF"/>
    <w:rsid w:val="002812A1"/>
    <w:rsid w:val="002816FD"/>
    <w:rsid w:val="00281DE1"/>
    <w:rsid w:val="002831F0"/>
    <w:rsid w:val="0028327D"/>
    <w:rsid w:val="00283597"/>
    <w:rsid w:val="0028470F"/>
    <w:rsid w:val="00285270"/>
    <w:rsid w:val="002866FC"/>
    <w:rsid w:val="00286875"/>
    <w:rsid w:val="0028699B"/>
    <w:rsid w:val="00286E19"/>
    <w:rsid w:val="00287BB8"/>
    <w:rsid w:val="0029074D"/>
    <w:rsid w:val="00290CF1"/>
    <w:rsid w:val="002910B9"/>
    <w:rsid w:val="0029166C"/>
    <w:rsid w:val="00291A18"/>
    <w:rsid w:val="0029212E"/>
    <w:rsid w:val="00292676"/>
    <w:rsid w:val="002928FF"/>
    <w:rsid w:val="002952D2"/>
    <w:rsid w:val="00295EA1"/>
    <w:rsid w:val="00295EB0"/>
    <w:rsid w:val="00296DCC"/>
    <w:rsid w:val="00296F57"/>
    <w:rsid w:val="00297386"/>
    <w:rsid w:val="00297695"/>
    <w:rsid w:val="00297B5B"/>
    <w:rsid w:val="00297BD1"/>
    <w:rsid w:val="00297E10"/>
    <w:rsid w:val="00297F05"/>
    <w:rsid w:val="002A0142"/>
    <w:rsid w:val="002A01C4"/>
    <w:rsid w:val="002A0501"/>
    <w:rsid w:val="002A118B"/>
    <w:rsid w:val="002A124F"/>
    <w:rsid w:val="002A1401"/>
    <w:rsid w:val="002A1743"/>
    <w:rsid w:val="002A1C4E"/>
    <w:rsid w:val="002A1F19"/>
    <w:rsid w:val="002A262F"/>
    <w:rsid w:val="002A2BA4"/>
    <w:rsid w:val="002A4267"/>
    <w:rsid w:val="002A4B00"/>
    <w:rsid w:val="002A5BB2"/>
    <w:rsid w:val="002A66B4"/>
    <w:rsid w:val="002A6835"/>
    <w:rsid w:val="002A7A2C"/>
    <w:rsid w:val="002B01F5"/>
    <w:rsid w:val="002B04E9"/>
    <w:rsid w:val="002B0A91"/>
    <w:rsid w:val="002B1356"/>
    <w:rsid w:val="002B3048"/>
    <w:rsid w:val="002B33D7"/>
    <w:rsid w:val="002B3890"/>
    <w:rsid w:val="002B3B80"/>
    <w:rsid w:val="002B3F4C"/>
    <w:rsid w:val="002B410A"/>
    <w:rsid w:val="002B4353"/>
    <w:rsid w:val="002B4355"/>
    <w:rsid w:val="002B4B39"/>
    <w:rsid w:val="002B4F21"/>
    <w:rsid w:val="002B50E7"/>
    <w:rsid w:val="002B6593"/>
    <w:rsid w:val="002B6B5E"/>
    <w:rsid w:val="002B6F23"/>
    <w:rsid w:val="002B6F5B"/>
    <w:rsid w:val="002B7555"/>
    <w:rsid w:val="002B7BBC"/>
    <w:rsid w:val="002C0240"/>
    <w:rsid w:val="002C090F"/>
    <w:rsid w:val="002C18D8"/>
    <w:rsid w:val="002C233C"/>
    <w:rsid w:val="002C2E01"/>
    <w:rsid w:val="002C2F9C"/>
    <w:rsid w:val="002C3329"/>
    <w:rsid w:val="002C3D95"/>
    <w:rsid w:val="002C427B"/>
    <w:rsid w:val="002C42D6"/>
    <w:rsid w:val="002C4703"/>
    <w:rsid w:val="002C4A79"/>
    <w:rsid w:val="002C4A96"/>
    <w:rsid w:val="002C4ED4"/>
    <w:rsid w:val="002C4EED"/>
    <w:rsid w:val="002C56B2"/>
    <w:rsid w:val="002C619E"/>
    <w:rsid w:val="002C781B"/>
    <w:rsid w:val="002C7949"/>
    <w:rsid w:val="002D029C"/>
    <w:rsid w:val="002D1A24"/>
    <w:rsid w:val="002D1D8A"/>
    <w:rsid w:val="002D1E69"/>
    <w:rsid w:val="002D22E4"/>
    <w:rsid w:val="002D28EB"/>
    <w:rsid w:val="002D38FB"/>
    <w:rsid w:val="002D44F5"/>
    <w:rsid w:val="002D4C2B"/>
    <w:rsid w:val="002D55DC"/>
    <w:rsid w:val="002D5756"/>
    <w:rsid w:val="002D5D92"/>
    <w:rsid w:val="002D5FA6"/>
    <w:rsid w:val="002D799D"/>
    <w:rsid w:val="002E0167"/>
    <w:rsid w:val="002E027E"/>
    <w:rsid w:val="002E05B5"/>
    <w:rsid w:val="002E0E87"/>
    <w:rsid w:val="002E12A0"/>
    <w:rsid w:val="002E1770"/>
    <w:rsid w:val="002E1808"/>
    <w:rsid w:val="002E25AB"/>
    <w:rsid w:val="002E2A25"/>
    <w:rsid w:val="002E32B5"/>
    <w:rsid w:val="002E33F4"/>
    <w:rsid w:val="002E349F"/>
    <w:rsid w:val="002E358E"/>
    <w:rsid w:val="002E3E1A"/>
    <w:rsid w:val="002E40D8"/>
    <w:rsid w:val="002E48DD"/>
    <w:rsid w:val="002E6BA4"/>
    <w:rsid w:val="002F04BA"/>
    <w:rsid w:val="002F0B0E"/>
    <w:rsid w:val="002F0EAD"/>
    <w:rsid w:val="002F1B7A"/>
    <w:rsid w:val="002F1E6D"/>
    <w:rsid w:val="002F1E72"/>
    <w:rsid w:val="002F1FA7"/>
    <w:rsid w:val="002F2237"/>
    <w:rsid w:val="002F2AB2"/>
    <w:rsid w:val="002F326E"/>
    <w:rsid w:val="002F3425"/>
    <w:rsid w:val="002F34F3"/>
    <w:rsid w:val="002F3966"/>
    <w:rsid w:val="002F417B"/>
    <w:rsid w:val="002F41F9"/>
    <w:rsid w:val="002F5B17"/>
    <w:rsid w:val="002F695D"/>
    <w:rsid w:val="002F7209"/>
    <w:rsid w:val="002F750D"/>
    <w:rsid w:val="00300D4E"/>
    <w:rsid w:val="0030100E"/>
    <w:rsid w:val="003011F1"/>
    <w:rsid w:val="00301DBF"/>
    <w:rsid w:val="00302089"/>
    <w:rsid w:val="00302ADE"/>
    <w:rsid w:val="00303055"/>
    <w:rsid w:val="003031F9"/>
    <w:rsid w:val="003032A7"/>
    <w:rsid w:val="00303EAB"/>
    <w:rsid w:val="0030432B"/>
    <w:rsid w:val="00304530"/>
    <w:rsid w:val="00304B37"/>
    <w:rsid w:val="00304C1B"/>
    <w:rsid w:val="00304E78"/>
    <w:rsid w:val="0030573B"/>
    <w:rsid w:val="00305C5E"/>
    <w:rsid w:val="00306612"/>
    <w:rsid w:val="003066CB"/>
    <w:rsid w:val="00306AEC"/>
    <w:rsid w:val="00306DBD"/>
    <w:rsid w:val="0030707F"/>
    <w:rsid w:val="00307F30"/>
    <w:rsid w:val="00310218"/>
    <w:rsid w:val="00311CB5"/>
    <w:rsid w:val="00312EFD"/>
    <w:rsid w:val="00313CAB"/>
    <w:rsid w:val="0031423B"/>
    <w:rsid w:val="00314269"/>
    <w:rsid w:val="00314711"/>
    <w:rsid w:val="0031493D"/>
    <w:rsid w:val="00314E7B"/>
    <w:rsid w:val="00314EDE"/>
    <w:rsid w:val="00315380"/>
    <w:rsid w:val="00315E65"/>
    <w:rsid w:val="00316DF2"/>
    <w:rsid w:val="0031714C"/>
    <w:rsid w:val="003174A0"/>
    <w:rsid w:val="00320240"/>
    <w:rsid w:val="00320346"/>
    <w:rsid w:val="0032034A"/>
    <w:rsid w:val="00320445"/>
    <w:rsid w:val="0032067D"/>
    <w:rsid w:val="00321459"/>
    <w:rsid w:val="00321757"/>
    <w:rsid w:val="003218CC"/>
    <w:rsid w:val="003219F4"/>
    <w:rsid w:val="00321C0C"/>
    <w:rsid w:val="00322088"/>
    <w:rsid w:val="003220FD"/>
    <w:rsid w:val="00322670"/>
    <w:rsid w:val="0032300C"/>
    <w:rsid w:val="00323BCF"/>
    <w:rsid w:val="00323D39"/>
    <w:rsid w:val="00323E02"/>
    <w:rsid w:val="003243AD"/>
    <w:rsid w:val="003246E5"/>
    <w:rsid w:val="00324F99"/>
    <w:rsid w:val="0032503F"/>
    <w:rsid w:val="00325111"/>
    <w:rsid w:val="00325326"/>
    <w:rsid w:val="0032547B"/>
    <w:rsid w:val="00325976"/>
    <w:rsid w:val="00325A19"/>
    <w:rsid w:val="00325B2E"/>
    <w:rsid w:val="00326A41"/>
    <w:rsid w:val="00326B35"/>
    <w:rsid w:val="00326B5B"/>
    <w:rsid w:val="00327023"/>
    <w:rsid w:val="003271A7"/>
    <w:rsid w:val="00327431"/>
    <w:rsid w:val="00330ABC"/>
    <w:rsid w:val="00331664"/>
    <w:rsid w:val="00331CAB"/>
    <w:rsid w:val="00331EBE"/>
    <w:rsid w:val="00332FE2"/>
    <w:rsid w:val="00333551"/>
    <w:rsid w:val="003338B7"/>
    <w:rsid w:val="00334499"/>
    <w:rsid w:val="0033494B"/>
    <w:rsid w:val="00334E99"/>
    <w:rsid w:val="003352D6"/>
    <w:rsid w:val="00335442"/>
    <w:rsid w:val="00336234"/>
    <w:rsid w:val="0033669C"/>
    <w:rsid w:val="00336FB0"/>
    <w:rsid w:val="003377C3"/>
    <w:rsid w:val="00340C5A"/>
    <w:rsid w:val="00341A6B"/>
    <w:rsid w:val="00341DEA"/>
    <w:rsid w:val="003426C1"/>
    <w:rsid w:val="00342A1B"/>
    <w:rsid w:val="003430C1"/>
    <w:rsid w:val="003430C9"/>
    <w:rsid w:val="0034450C"/>
    <w:rsid w:val="00344882"/>
    <w:rsid w:val="00344D67"/>
    <w:rsid w:val="00345003"/>
    <w:rsid w:val="003452E7"/>
    <w:rsid w:val="00345BFE"/>
    <w:rsid w:val="00345F4B"/>
    <w:rsid w:val="00346BFD"/>
    <w:rsid w:val="00346DC4"/>
    <w:rsid w:val="0034790C"/>
    <w:rsid w:val="003479A1"/>
    <w:rsid w:val="00350B2D"/>
    <w:rsid w:val="00350D87"/>
    <w:rsid w:val="00351345"/>
    <w:rsid w:val="00351C5F"/>
    <w:rsid w:val="00352291"/>
    <w:rsid w:val="00353509"/>
    <w:rsid w:val="003536F6"/>
    <w:rsid w:val="00353D60"/>
    <w:rsid w:val="00354211"/>
    <w:rsid w:val="003542E7"/>
    <w:rsid w:val="0035465D"/>
    <w:rsid w:val="00354A5B"/>
    <w:rsid w:val="00354FE9"/>
    <w:rsid w:val="00355F47"/>
    <w:rsid w:val="003562CF"/>
    <w:rsid w:val="00356647"/>
    <w:rsid w:val="00357305"/>
    <w:rsid w:val="00357677"/>
    <w:rsid w:val="003612B9"/>
    <w:rsid w:val="00361692"/>
    <w:rsid w:val="00361853"/>
    <w:rsid w:val="00361DCD"/>
    <w:rsid w:val="00362657"/>
    <w:rsid w:val="0036345E"/>
    <w:rsid w:val="003636DA"/>
    <w:rsid w:val="003638B8"/>
    <w:rsid w:val="00363D01"/>
    <w:rsid w:val="00364591"/>
    <w:rsid w:val="0036470E"/>
    <w:rsid w:val="00365238"/>
    <w:rsid w:val="00365AD4"/>
    <w:rsid w:val="00366695"/>
    <w:rsid w:val="00366702"/>
    <w:rsid w:val="003668E8"/>
    <w:rsid w:val="003673E3"/>
    <w:rsid w:val="00367B07"/>
    <w:rsid w:val="00367FBD"/>
    <w:rsid w:val="00370060"/>
    <w:rsid w:val="00370D9E"/>
    <w:rsid w:val="0037161E"/>
    <w:rsid w:val="00371B21"/>
    <w:rsid w:val="00371BD1"/>
    <w:rsid w:val="0037215D"/>
    <w:rsid w:val="00372879"/>
    <w:rsid w:val="003739C5"/>
    <w:rsid w:val="003759BF"/>
    <w:rsid w:val="00375A11"/>
    <w:rsid w:val="00375C7F"/>
    <w:rsid w:val="00375E10"/>
    <w:rsid w:val="003764E2"/>
    <w:rsid w:val="003765D2"/>
    <w:rsid w:val="003767D8"/>
    <w:rsid w:val="00376E03"/>
    <w:rsid w:val="003771A9"/>
    <w:rsid w:val="003772A3"/>
    <w:rsid w:val="00377E84"/>
    <w:rsid w:val="003816D8"/>
    <w:rsid w:val="00381851"/>
    <w:rsid w:val="003835AE"/>
    <w:rsid w:val="00384151"/>
    <w:rsid w:val="0038436B"/>
    <w:rsid w:val="003849C6"/>
    <w:rsid w:val="003852BC"/>
    <w:rsid w:val="00385A6E"/>
    <w:rsid w:val="00385B53"/>
    <w:rsid w:val="00385C15"/>
    <w:rsid w:val="00386001"/>
    <w:rsid w:val="00386134"/>
    <w:rsid w:val="003862A6"/>
    <w:rsid w:val="003869D3"/>
    <w:rsid w:val="00387275"/>
    <w:rsid w:val="00387527"/>
    <w:rsid w:val="003905D2"/>
    <w:rsid w:val="00390726"/>
    <w:rsid w:val="003908A8"/>
    <w:rsid w:val="003908F5"/>
    <w:rsid w:val="00390D3E"/>
    <w:rsid w:val="00390F9C"/>
    <w:rsid w:val="003914A2"/>
    <w:rsid w:val="0039172F"/>
    <w:rsid w:val="00392976"/>
    <w:rsid w:val="003929B7"/>
    <w:rsid w:val="003931C8"/>
    <w:rsid w:val="0039492C"/>
    <w:rsid w:val="00394C30"/>
    <w:rsid w:val="00394CA2"/>
    <w:rsid w:val="00394E75"/>
    <w:rsid w:val="00394FB4"/>
    <w:rsid w:val="003959C4"/>
    <w:rsid w:val="0039634D"/>
    <w:rsid w:val="00396C5E"/>
    <w:rsid w:val="00396DE8"/>
    <w:rsid w:val="0039718D"/>
    <w:rsid w:val="0039762F"/>
    <w:rsid w:val="00397C52"/>
    <w:rsid w:val="00397DA2"/>
    <w:rsid w:val="003A00B4"/>
    <w:rsid w:val="003A03A2"/>
    <w:rsid w:val="003A06A6"/>
    <w:rsid w:val="003A14B2"/>
    <w:rsid w:val="003A25B1"/>
    <w:rsid w:val="003A2866"/>
    <w:rsid w:val="003A42C2"/>
    <w:rsid w:val="003A44FC"/>
    <w:rsid w:val="003A5FC3"/>
    <w:rsid w:val="003A6513"/>
    <w:rsid w:val="003A6522"/>
    <w:rsid w:val="003A68EE"/>
    <w:rsid w:val="003A6A56"/>
    <w:rsid w:val="003A7103"/>
    <w:rsid w:val="003A7C02"/>
    <w:rsid w:val="003A7C78"/>
    <w:rsid w:val="003B1059"/>
    <w:rsid w:val="003B2036"/>
    <w:rsid w:val="003B223E"/>
    <w:rsid w:val="003B2459"/>
    <w:rsid w:val="003B27EE"/>
    <w:rsid w:val="003B2D0F"/>
    <w:rsid w:val="003B2D25"/>
    <w:rsid w:val="003B44EF"/>
    <w:rsid w:val="003B470D"/>
    <w:rsid w:val="003B4874"/>
    <w:rsid w:val="003B50C1"/>
    <w:rsid w:val="003B58E5"/>
    <w:rsid w:val="003B6163"/>
    <w:rsid w:val="003B622E"/>
    <w:rsid w:val="003B781F"/>
    <w:rsid w:val="003C03CF"/>
    <w:rsid w:val="003C0934"/>
    <w:rsid w:val="003C09CC"/>
    <w:rsid w:val="003C0BE3"/>
    <w:rsid w:val="003C0D6E"/>
    <w:rsid w:val="003C1123"/>
    <w:rsid w:val="003C1E64"/>
    <w:rsid w:val="003C207A"/>
    <w:rsid w:val="003C23E4"/>
    <w:rsid w:val="003C46EE"/>
    <w:rsid w:val="003C4B87"/>
    <w:rsid w:val="003C512A"/>
    <w:rsid w:val="003C5BDB"/>
    <w:rsid w:val="003C6850"/>
    <w:rsid w:val="003C69B1"/>
    <w:rsid w:val="003C71A6"/>
    <w:rsid w:val="003C7BC3"/>
    <w:rsid w:val="003D0A51"/>
    <w:rsid w:val="003D115B"/>
    <w:rsid w:val="003D1653"/>
    <w:rsid w:val="003D1B43"/>
    <w:rsid w:val="003D20A3"/>
    <w:rsid w:val="003D256E"/>
    <w:rsid w:val="003D2C1A"/>
    <w:rsid w:val="003D3111"/>
    <w:rsid w:val="003D3342"/>
    <w:rsid w:val="003D33A1"/>
    <w:rsid w:val="003D352E"/>
    <w:rsid w:val="003D3652"/>
    <w:rsid w:val="003D40D8"/>
    <w:rsid w:val="003D55B8"/>
    <w:rsid w:val="003D57C1"/>
    <w:rsid w:val="003D5DEF"/>
    <w:rsid w:val="003D613C"/>
    <w:rsid w:val="003D7B76"/>
    <w:rsid w:val="003E02DB"/>
    <w:rsid w:val="003E04A7"/>
    <w:rsid w:val="003E14AF"/>
    <w:rsid w:val="003E1501"/>
    <w:rsid w:val="003E1784"/>
    <w:rsid w:val="003E226D"/>
    <w:rsid w:val="003E2EC7"/>
    <w:rsid w:val="003E3A4B"/>
    <w:rsid w:val="003E4CBD"/>
    <w:rsid w:val="003E4DD5"/>
    <w:rsid w:val="003E4E79"/>
    <w:rsid w:val="003E5814"/>
    <w:rsid w:val="003E5F60"/>
    <w:rsid w:val="003E6605"/>
    <w:rsid w:val="003E6993"/>
    <w:rsid w:val="003E6BA3"/>
    <w:rsid w:val="003E6D8E"/>
    <w:rsid w:val="003F0EFC"/>
    <w:rsid w:val="003F1858"/>
    <w:rsid w:val="003F1869"/>
    <w:rsid w:val="003F3C6C"/>
    <w:rsid w:val="003F446B"/>
    <w:rsid w:val="003F47AA"/>
    <w:rsid w:val="003F58A4"/>
    <w:rsid w:val="003F60C0"/>
    <w:rsid w:val="00400A3F"/>
    <w:rsid w:val="00400A61"/>
    <w:rsid w:val="0040121F"/>
    <w:rsid w:val="004017E5"/>
    <w:rsid w:val="00401A6B"/>
    <w:rsid w:val="00401B2B"/>
    <w:rsid w:val="00402373"/>
    <w:rsid w:val="00403014"/>
    <w:rsid w:val="00403415"/>
    <w:rsid w:val="00403570"/>
    <w:rsid w:val="00404509"/>
    <w:rsid w:val="00404D4A"/>
    <w:rsid w:val="00404ED2"/>
    <w:rsid w:val="004056FE"/>
    <w:rsid w:val="004063D7"/>
    <w:rsid w:val="00406762"/>
    <w:rsid w:val="00411B81"/>
    <w:rsid w:val="00412841"/>
    <w:rsid w:val="004132E9"/>
    <w:rsid w:val="0041369D"/>
    <w:rsid w:val="00413B22"/>
    <w:rsid w:val="00414809"/>
    <w:rsid w:val="004149FF"/>
    <w:rsid w:val="00415078"/>
    <w:rsid w:val="00415083"/>
    <w:rsid w:val="00415179"/>
    <w:rsid w:val="0041560B"/>
    <w:rsid w:val="00415C92"/>
    <w:rsid w:val="004164E7"/>
    <w:rsid w:val="00416637"/>
    <w:rsid w:val="0041688D"/>
    <w:rsid w:val="00416D15"/>
    <w:rsid w:val="004174A1"/>
    <w:rsid w:val="004200C4"/>
    <w:rsid w:val="00420C77"/>
    <w:rsid w:val="0042131E"/>
    <w:rsid w:val="00421417"/>
    <w:rsid w:val="00421418"/>
    <w:rsid w:val="00422162"/>
    <w:rsid w:val="00422217"/>
    <w:rsid w:val="004223AF"/>
    <w:rsid w:val="0042245E"/>
    <w:rsid w:val="00423739"/>
    <w:rsid w:val="00423D6B"/>
    <w:rsid w:val="004241C5"/>
    <w:rsid w:val="00424DF6"/>
    <w:rsid w:val="00425637"/>
    <w:rsid w:val="00426966"/>
    <w:rsid w:val="00427146"/>
    <w:rsid w:val="004271E5"/>
    <w:rsid w:val="004275A3"/>
    <w:rsid w:val="004275CC"/>
    <w:rsid w:val="00427BBA"/>
    <w:rsid w:val="00427D0A"/>
    <w:rsid w:val="00430090"/>
    <w:rsid w:val="004305AA"/>
    <w:rsid w:val="0043084B"/>
    <w:rsid w:val="004308B3"/>
    <w:rsid w:val="00431494"/>
    <w:rsid w:val="00431D7D"/>
    <w:rsid w:val="00432191"/>
    <w:rsid w:val="004331EF"/>
    <w:rsid w:val="00433363"/>
    <w:rsid w:val="00433458"/>
    <w:rsid w:val="00433AD2"/>
    <w:rsid w:val="00433EA5"/>
    <w:rsid w:val="00433FBA"/>
    <w:rsid w:val="00433FD3"/>
    <w:rsid w:val="004342E4"/>
    <w:rsid w:val="004357CB"/>
    <w:rsid w:val="00436872"/>
    <w:rsid w:val="00436B5E"/>
    <w:rsid w:val="00437302"/>
    <w:rsid w:val="00437566"/>
    <w:rsid w:val="00437766"/>
    <w:rsid w:val="00437E2F"/>
    <w:rsid w:val="0044000F"/>
    <w:rsid w:val="0044045A"/>
    <w:rsid w:val="00440557"/>
    <w:rsid w:val="004405EE"/>
    <w:rsid w:val="00440694"/>
    <w:rsid w:val="00440892"/>
    <w:rsid w:val="00440A73"/>
    <w:rsid w:val="004412BE"/>
    <w:rsid w:val="004412D7"/>
    <w:rsid w:val="004412E8"/>
    <w:rsid w:val="004418D0"/>
    <w:rsid w:val="0044191B"/>
    <w:rsid w:val="004420A9"/>
    <w:rsid w:val="0044249D"/>
    <w:rsid w:val="00442700"/>
    <w:rsid w:val="00442746"/>
    <w:rsid w:val="00442848"/>
    <w:rsid w:val="004429B3"/>
    <w:rsid w:val="004438E3"/>
    <w:rsid w:val="00443A2D"/>
    <w:rsid w:val="00444215"/>
    <w:rsid w:val="00444427"/>
    <w:rsid w:val="00444DA1"/>
    <w:rsid w:val="00444DAE"/>
    <w:rsid w:val="00445619"/>
    <w:rsid w:val="0044598B"/>
    <w:rsid w:val="0044625D"/>
    <w:rsid w:val="0044655B"/>
    <w:rsid w:val="00446E25"/>
    <w:rsid w:val="00447350"/>
    <w:rsid w:val="00447D44"/>
    <w:rsid w:val="00450494"/>
    <w:rsid w:val="00450591"/>
    <w:rsid w:val="004511A2"/>
    <w:rsid w:val="00451F09"/>
    <w:rsid w:val="004524D6"/>
    <w:rsid w:val="004529B5"/>
    <w:rsid w:val="00452A40"/>
    <w:rsid w:val="00452D79"/>
    <w:rsid w:val="004531B2"/>
    <w:rsid w:val="004538CE"/>
    <w:rsid w:val="00453B54"/>
    <w:rsid w:val="00453F38"/>
    <w:rsid w:val="004548F1"/>
    <w:rsid w:val="00455375"/>
    <w:rsid w:val="00456249"/>
    <w:rsid w:val="004563DB"/>
    <w:rsid w:val="0045796D"/>
    <w:rsid w:val="00457BCE"/>
    <w:rsid w:val="00460C0D"/>
    <w:rsid w:val="0046108C"/>
    <w:rsid w:val="0046151E"/>
    <w:rsid w:val="0046171A"/>
    <w:rsid w:val="0046194E"/>
    <w:rsid w:val="00462434"/>
    <w:rsid w:val="004624C0"/>
    <w:rsid w:val="00462E53"/>
    <w:rsid w:val="004633EC"/>
    <w:rsid w:val="00463883"/>
    <w:rsid w:val="00464286"/>
    <w:rsid w:val="00464CA2"/>
    <w:rsid w:val="00465223"/>
    <w:rsid w:val="004654F1"/>
    <w:rsid w:val="00465709"/>
    <w:rsid w:val="00465C4A"/>
    <w:rsid w:val="00465FD1"/>
    <w:rsid w:val="004662F1"/>
    <w:rsid w:val="004667D2"/>
    <w:rsid w:val="00467DC3"/>
    <w:rsid w:val="00467E10"/>
    <w:rsid w:val="0047091C"/>
    <w:rsid w:val="00471092"/>
    <w:rsid w:val="004734F2"/>
    <w:rsid w:val="0047384D"/>
    <w:rsid w:val="00473874"/>
    <w:rsid w:val="00474619"/>
    <w:rsid w:val="00474B54"/>
    <w:rsid w:val="00474CF8"/>
    <w:rsid w:val="00475230"/>
    <w:rsid w:val="004764F3"/>
    <w:rsid w:val="00476603"/>
    <w:rsid w:val="00476EB4"/>
    <w:rsid w:val="004778A4"/>
    <w:rsid w:val="00477DB7"/>
    <w:rsid w:val="00480223"/>
    <w:rsid w:val="00480B55"/>
    <w:rsid w:val="00480BFD"/>
    <w:rsid w:val="004811E4"/>
    <w:rsid w:val="00481EF2"/>
    <w:rsid w:val="00482370"/>
    <w:rsid w:val="00482CBF"/>
    <w:rsid w:val="004835F4"/>
    <w:rsid w:val="00483EC7"/>
    <w:rsid w:val="00485D62"/>
    <w:rsid w:val="00485F12"/>
    <w:rsid w:val="00486963"/>
    <w:rsid w:val="00486D65"/>
    <w:rsid w:val="00486D86"/>
    <w:rsid w:val="004871AB"/>
    <w:rsid w:val="004902C8"/>
    <w:rsid w:val="004906D7"/>
    <w:rsid w:val="004906ED"/>
    <w:rsid w:val="004907B9"/>
    <w:rsid w:val="004907C1"/>
    <w:rsid w:val="00491E83"/>
    <w:rsid w:val="004926AD"/>
    <w:rsid w:val="004928EF"/>
    <w:rsid w:val="00492959"/>
    <w:rsid w:val="00492E5E"/>
    <w:rsid w:val="00493099"/>
    <w:rsid w:val="00493266"/>
    <w:rsid w:val="00493F65"/>
    <w:rsid w:val="00495202"/>
    <w:rsid w:val="00495F27"/>
    <w:rsid w:val="004962EB"/>
    <w:rsid w:val="004962EC"/>
    <w:rsid w:val="00496433"/>
    <w:rsid w:val="00496500"/>
    <w:rsid w:val="004970A4"/>
    <w:rsid w:val="00497167"/>
    <w:rsid w:val="00497B78"/>
    <w:rsid w:val="004A0574"/>
    <w:rsid w:val="004A1343"/>
    <w:rsid w:val="004A1F0E"/>
    <w:rsid w:val="004A1F17"/>
    <w:rsid w:val="004A31C5"/>
    <w:rsid w:val="004A3C73"/>
    <w:rsid w:val="004A40CC"/>
    <w:rsid w:val="004A4690"/>
    <w:rsid w:val="004A4844"/>
    <w:rsid w:val="004A517B"/>
    <w:rsid w:val="004A59C0"/>
    <w:rsid w:val="004A5BF5"/>
    <w:rsid w:val="004A5DC7"/>
    <w:rsid w:val="004A6151"/>
    <w:rsid w:val="004A64E2"/>
    <w:rsid w:val="004A6F99"/>
    <w:rsid w:val="004A714E"/>
    <w:rsid w:val="004A715C"/>
    <w:rsid w:val="004A75B0"/>
    <w:rsid w:val="004A7791"/>
    <w:rsid w:val="004B0C86"/>
    <w:rsid w:val="004B1D5F"/>
    <w:rsid w:val="004B26E9"/>
    <w:rsid w:val="004B2877"/>
    <w:rsid w:val="004B2E95"/>
    <w:rsid w:val="004B2FD9"/>
    <w:rsid w:val="004B49FD"/>
    <w:rsid w:val="004B508A"/>
    <w:rsid w:val="004B56C8"/>
    <w:rsid w:val="004B5D34"/>
    <w:rsid w:val="004B5EB6"/>
    <w:rsid w:val="004B6303"/>
    <w:rsid w:val="004B684F"/>
    <w:rsid w:val="004B6898"/>
    <w:rsid w:val="004B6B75"/>
    <w:rsid w:val="004B6D75"/>
    <w:rsid w:val="004C0DA5"/>
    <w:rsid w:val="004C18F8"/>
    <w:rsid w:val="004C1F6B"/>
    <w:rsid w:val="004C2A64"/>
    <w:rsid w:val="004C2C6A"/>
    <w:rsid w:val="004C303F"/>
    <w:rsid w:val="004C337C"/>
    <w:rsid w:val="004C3868"/>
    <w:rsid w:val="004C4487"/>
    <w:rsid w:val="004C522A"/>
    <w:rsid w:val="004C62A8"/>
    <w:rsid w:val="004C6328"/>
    <w:rsid w:val="004C64F8"/>
    <w:rsid w:val="004C670D"/>
    <w:rsid w:val="004C6B4F"/>
    <w:rsid w:val="004C6DAA"/>
    <w:rsid w:val="004C706A"/>
    <w:rsid w:val="004C772B"/>
    <w:rsid w:val="004D0069"/>
    <w:rsid w:val="004D12F1"/>
    <w:rsid w:val="004D1F2E"/>
    <w:rsid w:val="004D26B0"/>
    <w:rsid w:val="004D2914"/>
    <w:rsid w:val="004D2C4B"/>
    <w:rsid w:val="004D2C62"/>
    <w:rsid w:val="004D33AA"/>
    <w:rsid w:val="004D400F"/>
    <w:rsid w:val="004D4733"/>
    <w:rsid w:val="004D4C1F"/>
    <w:rsid w:val="004D4EB0"/>
    <w:rsid w:val="004D53DA"/>
    <w:rsid w:val="004D572E"/>
    <w:rsid w:val="004D5885"/>
    <w:rsid w:val="004D6361"/>
    <w:rsid w:val="004D6B56"/>
    <w:rsid w:val="004D781B"/>
    <w:rsid w:val="004D7F0F"/>
    <w:rsid w:val="004E0532"/>
    <w:rsid w:val="004E0E21"/>
    <w:rsid w:val="004E15A5"/>
    <w:rsid w:val="004E1D55"/>
    <w:rsid w:val="004E1EE6"/>
    <w:rsid w:val="004E2BB3"/>
    <w:rsid w:val="004E2DFD"/>
    <w:rsid w:val="004E30D1"/>
    <w:rsid w:val="004E3491"/>
    <w:rsid w:val="004E3F7F"/>
    <w:rsid w:val="004E43A3"/>
    <w:rsid w:val="004E4524"/>
    <w:rsid w:val="004E45C6"/>
    <w:rsid w:val="004E49B1"/>
    <w:rsid w:val="004E508B"/>
    <w:rsid w:val="004E53C5"/>
    <w:rsid w:val="004E5D55"/>
    <w:rsid w:val="004E5D67"/>
    <w:rsid w:val="004E6006"/>
    <w:rsid w:val="004E6046"/>
    <w:rsid w:val="004E6761"/>
    <w:rsid w:val="004E6B46"/>
    <w:rsid w:val="004E7A1B"/>
    <w:rsid w:val="004E7E9A"/>
    <w:rsid w:val="004E7F7B"/>
    <w:rsid w:val="004F05E7"/>
    <w:rsid w:val="004F0707"/>
    <w:rsid w:val="004F0A0A"/>
    <w:rsid w:val="004F123F"/>
    <w:rsid w:val="004F1614"/>
    <w:rsid w:val="004F1715"/>
    <w:rsid w:val="004F2058"/>
    <w:rsid w:val="004F279F"/>
    <w:rsid w:val="004F3FF8"/>
    <w:rsid w:val="004F4C83"/>
    <w:rsid w:val="004F5353"/>
    <w:rsid w:val="004F5757"/>
    <w:rsid w:val="004F6A74"/>
    <w:rsid w:val="004F7958"/>
    <w:rsid w:val="004F7AFE"/>
    <w:rsid w:val="00500E82"/>
    <w:rsid w:val="00501629"/>
    <w:rsid w:val="0050274E"/>
    <w:rsid w:val="0050299B"/>
    <w:rsid w:val="00502EAC"/>
    <w:rsid w:val="00503107"/>
    <w:rsid w:val="005036A6"/>
    <w:rsid w:val="00503DF6"/>
    <w:rsid w:val="005040FA"/>
    <w:rsid w:val="0050455B"/>
    <w:rsid w:val="0050493B"/>
    <w:rsid w:val="00504A5D"/>
    <w:rsid w:val="00504DC0"/>
    <w:rsid w:val="00505E05"/>
    <w:rsid w:val="00505F36"/>
    <w:rsid w:val="00506616"/>
    <w:rsid w:val="0050675B"/>
    <w:rsid w:val="00506ED1"/>
    <w:rsid w:val="00507116"/>
    <w:rsid w:val="00507B6A"/>
    <w:rsid w:val="005100C1"/>
    <w:rsid w:val="00510247"/>
    <w:rsid w:val="0051058E"/>
    <w:rsid w:val="00510AF6"/>
    <w:rsid w:val="00510D81"/>
    <w:rsid w:val="00511238"/>
    <w:rsid w:val="005125A6"/>
    <w:rsid w:val="005128EC"/>
    <w:rsid w:val="005129A4"/>
    <w:rsid w:val="00512C56"/>
    <w:rsid w:val="00513187"/>
    <w:rsid w:val="00513D5D"/>
    <w:rsid w:val="005142DA"/>
    <w:rsid w:val="005147A6"/>
    <w:rsid w:val="00514813"/>
    <w:rsid w:val="00514CD8"/>
    <w:rsid w:val="00515648"/>
    <w:rsid w:val="005157B1"/>
    <w:rsid w:val="005158B5"/>
    <w:rsid w:val="00516730"/>
    <w:rsid w:val="0051677A"/>
    <w:rsid w:val="00520244"/>
    <w:rsid w:val="00520358"/>
    <w:rsid w:val="00520AFE"/>
    <w:rsid w:val="00520BA6"/>
    <w:rsid w:val="005213DF"/>
    <w:rsid w:val="00521A12"/>
    <w:rsid w:val="0052219E"/>
    <w:rsid w:val="005229C1"/>
    <w:rsid w:val="00522B00"/>
    <w:rsid w:val="00523DBB"/>
    <w:rsid w:val="00524E0D"/>
    <w:rsid w:val="0052589E"/>
    <w:rsid w:val="00525BAB"/>
    <w:rsid w:val="00526376"/>
    <w:rsid w:val="00526B1E"/>
    <w:rsid w:val="0052740C"/>
    <w:rsid w:val="005275A3"/>
    <w:rsid w:val="00527665"/>
    <w:rsid w:val="00527953"/>
    <w:rsid w:val="00527C9E"/>
    <w:rsid w:val="00527CC0"/>
    <w:rsid w:val="005300AE"/>
    <w:rsid w:val="00530BE0"/>
    <w:rsid w:val="00530EED"/>
    <w:rsid w:val="00531035"/>
    <w:rsid w:val="0053141C"/>
    <w:rsid w:val="005315C3"/>
    <w:rsid w:val="00531A8C"/>
    <w:rsid w:val="00532BA1"/>
    <w:rsid w:val="00533422"/>
    <w:rsid w:val="00533706"/>
    <w:rsid w:val="0053384A"/>
    <w:rsid w:val="005338E3"/>
    <w:rsid w:val="00533BD4"/>
    <w:rsid w:val="00534596"/>
    <w:rsid w:val="0053467B"/>
    <w:rsid w:val="00534E72"/>
    <w:rsid w:val="00535831"/>
    <w:rsid w:val="00535B2B"/>
    <w:rsid w:val="00536175"/>
    <w:rsid w:val="005367CF"/>
    <w:rsid w:val="00536A7A"/>
    <w:rsid w:val="00537293"/>
    <w:rsid w:val="005379F5"/>
    <w:rsid w:val="00540258"/>
    <w:rsid w:val="00540819"/>
    <w:rsid w:val="00541BC6"/>
    <w:rsid w:val="005421CE"/>
    <w:rsid w:val="0054255E"/>
    <w:rsid w:val="005426C1"/>
    <w:rsid w:val="00542DA8"/>
    <w:rsid w:val="005438FE"/>
    <w:rsid w:val="00543995"/>
    <w:rsid w:val="00544464"/>
    <w:rsid w:val="00544F95"/>
    <w:rsid w:val="00544FF3"/>
    <w:rsid w:val="00545359"/>
    <w:rsid w:val="005459F1"/>
    <w:rsid w:val="00545B40"/>
    <w:rsid w:val="00545FB1"/>
    <w:rsid w:val="0054628A"/>
    <w:rsid w:val="0054674E"/>
    <w:rsid w:val="00546ABF"/>
    <w:rsid w:val="00546EDD"/>
    <w:rsid w:val="005474F0"/>
    <w:rsid w:val="00547B82"/>
    <w:rsid w:val="00551262"/>
    <w:rsid w:val="0055136A"/>
    <w:rsid w:val="0055142D"/>
    <w:rsid w:val="00552775"/>
    <w:rsid w:val="00552900"/>
    <w:rsid w:val="005529AF"/>
    <w:rsid w:val="00553282"/>
    <w:rsid w:val="00553A1C"/>
    <w:rsid w:val="005541E0"/>
    <w:rsid w:val="005572E8"/>
    <w:rsid w:val="005578B2"/>
    <w:rsid w:val="00557CB4"/>
    <w:rsid w:val="00557D90"/>
    <w:rsid w:val="0056046B"/>
    <w:rsid w:val="005620E4"/>
    <w:rsid w:val="00563074"/>
    <w:rsid w:val="0056342F"/>
    <w:rsid w:val="00563F9E"/>
    <w:rsid w:val="00565AE4"/>
    <w:rsid w:val="00566039"/>
    <w:rsid w:val="005666A6"/>
    <w:rsid w:val="005668DD"/>
    <w:rsid w:val="00566E7D"/>
    <w:rsid w:val="0057053E"/>
    <w:rsid w:val="005722EA"/>
    <w:rsid w:val="00572B79"/>
    <w:rsid w:val="00572CB3"/>
    <w:rsid w:val="00572F3D"/>
    <w:rsid w:val="005739D6"/>
    <w:rsid w:val="00573D62"/>
    <w:rsid w:val="005744A6"/>
    <w:rsid w:val="0057453F"/>
    <w:rsid w:val="0057461D"/>
    <w:rsid w:val="00575631"/>
    <w:rsid w:val="00575A30"/>
    <w:rsid w:val="00576DBA"/>
    <w:rsid w:val="00577744"/>
    <w:rsid w:val="00580C39"/>
    <w:rsid w:val="00581192"/>
    <w:rsid w:val="00583594"/>
    <w:rsid w:val="00584933"/>
    <w:rsid w:val="00584F35"/>
    <w:rsid w:val="00584F90"/>
    <w:rsid w:val="00585448"/>
    <w:rsid w:val="00585AFD"/>
    <w:rsid w:val="00586410"/>
    <w:rsid w:val="005864FD"/>
    <w:rsid w:val="00586A27"/>
    <w:rsid w:val="00586BAE"/>
    <w:rsid w:val="00587D0E"/>
    <w:rsid w:val="00590462"/>
    <w:rsid w:val="005914B6"/>
    <w:rsid w:val="00591D3A"/>
    <w:rsid w:val="0059303E"/>
    <w:rsid w:val="00594C63"/>
    <w:rsid w:val="00595CFE"/>
    <w:rsid w:val="00595FD7"/>
    <w:rsid w:val="00596689"/>
    <w:rsid w:val="00596CC7"/>
    <w:rsid w:val="005971E7"/>
    <w:rsid w:val="005973C7"/>
    <w:rsid w:val="00597CF2"/>
    <w:rsid w:val="00597D0B"/>
    <w:rsid w:val="005A0EB0"/>
    <w:rsid w:val="005A180A"/>
    <w:rsid w:val="005A1A50"/>
    <w:rsid w:val="005A28C9"/>
    <w:rsid w:val="005A2CF5"/>
    <w:rsid w:val="005A2FD2"/>
    <w:rsid w:val="005A322D"/>
    <w:rsid w:val="005A3291"/>
    <w:rsid w:val="005A34D0"/>
    <w:rsid w:val="005A39BC"/>
    <w:rsid w:val="005A3F43"/>
    <w:rsid w:val="005A5AEB"/>
    <w:rsid w:val="005A6088"/>
    <w:rsid w:val="005A685D"/>
    <w:rsid w:val="005A6AAF"/>
    <w:rsid w:val="005A7602"/>
    <w:rsid w:val="005A7A0B"/>
    <w:rsid w:val="005A7D45"/>
    <w:rsid w:val="005B0693"/>
    <w:rsid w:val="005B0933"/>
    <w:rsid w:val="005B0DBE"/>
    <w:rsid w:val="005B1458"/>
    <w:rsid w:val="005B155A"/>
    <w:rsid w:val="005B1B14"/>
    <w:rsid w:val="005B2DA9"/>
    <w:rsid w:val="005B3701"/>
    <w:rsid w:val="005B41B9"/>
    <w:rsid w:val="005B4318"/>
    <w:rsid w:val="005B4481"/>
    <w:rsid w:val="005B4FED"/>
    <w:rsid w:val="005B5033"/>
    <w:rsid w:val="005B55C5"/>
    <w:rsid w:val="005B56F1"/>
    <w:rsid w:val="005B64A1"/>
    <w:rsid w:val="005B65FA"/>
    <w:rsid w:val="005B67F4"/>
    <w:rsid w:val="005B6E7B"/>
    <w:rsid w:val="005B6F9E"/>
    <w:rsid w:val="005B781B"/>
    <w:rsid w:val="005B78E1"/>
    <w:rsid w:val="005C01CC"/>
    <w:rsid w:val="005C035B"/>
    <w:rsid w:val="005C0FC0"/>
    <w:rsid w:val="005C14A2"/>
    <w:rsid w:val="005C1633"/>
    <w:rsid w:val="005C1BD1"/>
    <w:rsid w:val="005C2636"/>
    <w:rsid w:val="005C2BAA"/>
    <w:rsid w:val="005C3507"/>
    <w:rsid w:val="005C4197"/>
    <w:rsid w:val="005C48B8"/>
    <w:rsid w:val="005C4F8F"/>
    <w:rsid w:val="005C5090"/>
    <w:rsid w:val="005C6353"/>
    <w:rsid w:val="005C70A5"/>
    <w:rsid w:val="005C7147"/>
    <w:rsid w:val="005C7C16"/>
    <w:rsid w:val="005D029E"/>
    <w:rsid w:val="005D04F9"/>
    <w:rsid w:val="005D057A"/>
    <w:rsid w:val="005D19C0"/>
    <w:rsid w:val="005D2476"/>
    <w:rsid w:val="005D2E38"/>
    <w:rsid w:val="005D350B"/>
    <w:rsid w:val="005D3A58"/>
    <w:rsid w:val="005D43D0"/>
    <w:rsid w:val="005D496B"/>
    <w:rsid w:val="005D5265"/>
    <w:rsid w:val="005D5615"/>
    <w:rsid w:val="005D66CE"/>
    <w:rsid w:val="005D78EA"/>
    <w:rsid w:val="005D78FC"/>
    <w:rsid w:val="005E034B"/>
    <w:rsid w:val="005E0E37"/>
    <w:rsid w:val="005E0F50"/>
    <w:rsid w:val="005E13F6"/>
    <w:rsid w:val="005E2157"/>
    <w:rsid w:val="005E24CC"/>
    <w:rsid w:val="005E2545"/>
    <w:rsid w:val="005E27EC"/>
    <w:rsid w:val="005E3FC0"/>
    <w:rsid w:val="005E438A"/>
    <w:rsid w:val="005E44C6"/>
    <w:rsid w:val="005E5478"/>
    <w:rsid w:val="005E66D0"/>
    <w:rsid w:val="005E70DF"/>
    <w:rsid w:val="005E792F"/>
    <w:rsid w:val="005F01D2"/>
    <w:rsid w:val="005F01F2"/>
    <w:rsid w:val="005F02C4"/>
    <w:rsid w:val="005F0992"/>
    <w:rsid w:val="005F0D80"/>
    <w:rsid w:val="005F0E65"/>
    <w:rsid w:val="005F1E2F"/>
    <w:rsid w:val="005F226B"/>
    <w:rsid w:val="005F2517"/>
    <w:rsid w:val="005F47CC"/>
    <w:rsid w:val="005F4BD1"/>
    <w:rsid w:val="005F50D3"/>
    <w:rsid w:val="005F5291"/>
    <w:rsid w:val="005F580B"/>
    <w:rsid w:val="005F5829"/>
    <w:rsid w:val="005F602A"/>
    <w:rsid w:val="005F603F"/>
    <w:rsid w:val="005F61B0"/>
    <w:rsid w:val="005F6483"/>
    <w:rsid w:val="005F64F2"/>
    <w:rsid w:val="005F7295"/>
    <w:rsid w:val="005F74B0"/>
    <w:rsid w:val="005F7D25"/>
    <w:rsid w:val="005F7E41"/>
    <w:rsid w:val="006003B6"/>
    <w:rsid w:val="00601CD8"/>
    <w:rsid w:val="00602134"/>
    <w:rsid w:val="006023D3"/>
    <w:rsid w:val="006024D7"/>
    <w:rsid w:val="00602CA9"/>
    <w:rsid w:val="00602F6F"/>
    <w:rsid w:val="00603268"/>
    <w:rsid w:val="006041C9"/>
    <w:rsid w:val="00604415"/>
    <w:rsid w:val="00604448"/>
    <w:rsid w:val="0060482E"/>
    <w:rsid w:val="0060492F"/>
    <w:rsid w:val="006059B7"/>
    <w:rsid w:val="006062E9"/>
    <w:rsid w:val="00606497"/>
    <w:rsid w:val="0060674D"/>
    <w:rsid w:val="0060683A"/>
    <w:rsid w:val="00606B06"/>
    <w:rsid w:val="00606BBD"/>
    <w:rsid w:val="00606C67"/>
    <w:rsid w:val="00606EEB"/>
    <w:rsid w:val="00607007"/>
    <w:rsid w:val="00607E58"/>
    <w:rsid w:val="00610321"/>
    <w:rsid w:val="00610F05"/>
    <w:rsid w:val="00611255"/>
    <w:rsid w:val="0061167F"/>
    <w:rsid w:val="00611769"/>
    <w:rsid w:val="00611ABC"/>
    <w:rsid w:val="0061254B"/>
    <w:rsid w:val="006131F8"/>
    <w:rsid w:val="00613362"/>
    <w:rsid w:val="0061342A"/>
    <w:rsid w:val="00614951"/>
    <w:rsid w:val="006149D2"/>
    <w:rsid w:val="00614A9D"/>
    <w:rsid w:val="006154F8"/>
    <w:rsid w:val="0061560D"/>
    <w:rsid w:val="00615725"/>
    <w:rsid w:val="0061589A"/>
    <w:rsid w:val="00615AC8"/>
    <w:rsid w:val="00616718"/>
    <w:rsid w:val="00616A10"/>
    <w:rsid w:val="00617D57"/>
    <w:rsid w:val="00617EBE"/>
    <w:rsid w:val="00617EC0"/>
    <w:rsid w:val="0062175D"/>
    <w:rsid w:val="00621BC9"/>
    <w:rsid w:val="00621DBA"/>
    <w:rsid w:val="00622173"/>
    <w:rsid w:val="006224BE"/>
    <w:rsid w:val="00624DC6"/>
    <w:rsid w:val="00624DE3"/>
    <w:rsid w:val="0062506D"/>
    <w:rsid w:val="00625EB6"/>
    <w:rsid w:val="00625F75"/>
    <w:rsid w:val="006260CF"/>
    <w:rsid w:val="006268EE"/>
    <w:rsid w:val="00627220"/>
    <w:rsid w:val="006272EB"/>
    <w:rsid w:val="00630A4A"/>
    <w:rsid w:val="00630A71"/>
    <w:rsid w:val="0063150A"/>
    <w:rsid w:val="00631520"/>
    <w:rsid w:val="00631781"/>
    <w:rsid w:val="00631E57"/>
    <w:rsid w:val="0063217D"/>
    <w:rsid w:val="006329DE"/>
    <w:rsid w:val="00632D88"/>
    <w:rsid w:val="006334AA"/>
    <w:rsid w:val="00633549"/>
    <w:rsid w:val="00633590"/>
    <w:rsid w:val="0063396F"/>
    <w:rsid w:val="00633DAB"/>
    <w:rsid w:val="006341F5"/>
    <w:rsid w:val="00634390"/>
    <w:rsid w:val="00634896"/>
    <w:rsid w:val="006357FA"/>
    <w:rsid w:val="00636C27"/>
    <w:rsid w:val="00636E82"/>
    <w:rsid w:val="00637502"/>
    <w:rsid w:val="00637F0C"/>
    <w:rsid w:val="00640269"/>
    <w:rsid w:val="00640BE4"/>
    <w:rsid w:val="006411AB"/>
    <w:rsid w:val="00641966"/>
    <w:rsid w:val="00642204"/>
    <w:rsid w:val="006422D2"/>
    <w:rsid w:val="006435B8"/>
    <w:rsid w:val="00643921"/>
    <w:rsid w:val="00643DB6"/>
    <w:rsid w:val="00643DB9"/>
    <w:rsid w:val="0064420C"/>
    <w:rsid w:val="00644258"/>
    <w:rsid w:val="00644BE4"/>
    <w:rsid w:val="006454F1"/>
    <w:rsid w:val="0064747B"/>
    <w:rsid w:val="006475F2"/>
    <w:rsid w:val="00647BF1"/>
    <w:rsid w:val="0065040C"/>
    <w:rsid w:val="006507EE"/>
    <w:rsid w:val="00650CED"/>
    <w:rsid w:val="0065169B"/>
    <w:rsid w:val="00652049"/>
    <w:rsid w:val="006529F2"/>
    <w:rsid w:val="00652D4A"/>
    <w:rsid w:val="00653CAB"/>
    <w:rsid w:val="00653FBD"/>
    <w:rsid w:val="006545EB"/>
    <w:rsid w:val="00654AB8"/>
    <w:rsid w:val="00654C01"/>
    <w:rsid w:val="006569F9"/>
    <w:rsid w:val="006606DA"/>
    <w:rsid w:val="00661261"/>
    <w:rsid w:val="00662158"/>
    <w:rsid w:val="006625F7"/>
    <w:rsid w:val="0066399F"/>
    <w:rsid w:val="0066456F"/>
    <w:rsid w:val="00664A09"/>
    <w:rsid w:val="006651D7"/>
    <w:rsid w:val="006653B8"/>
    <w:rsid w:val="00665C83"/>
    <w:rsid w:val="006670BC"/>
    <w:rsid w:val="00667487"/>
    <w:rsid w:val="0067048A"/>
    <w:rsid w:val="0067141B"/>
    <w:rsid w:val="00673EF7"/>
    <w:rsid w:val="00674739"/>
    <w:rsid w:val="00674E3E"/>
    <w:rsid w:val="00674F79"/>
    <w:rsid w:val="00674F84"/>
    <w:rsid w:val="0067510C"/>
    <w:rsid w:val="006751B0"/>
    <w:rsid w:val="00675FCE"/>
    <w:rsid w:val="0067654E"/>
    <w:rsid w:val="00677412"/>
    <w:rsid w:val="00677CDF"/>
    <w:rsid w:val="00680483"/>
    <w:rsid w:val="00680D83"/>
    <w:rsid w:val="00680F0A"/>
    <w:rsid w:val="00680F94"/>
    <w:rsid w:val="00681222"/>
    <w:rsid w:val="00681DD5"/>
    <w:rsid w:val="006830A7"/>
    <w:rsid w:val="006832E4"/>
    <w:rsid w:val="0068405C"/>
    <w:rsid w:val="00684350"/>
    <w:rsid w:val="00684885"/>
    <w:rsid w:val="00685DB8"/>
    <w:rsid w:val="006875C0"/>
    <w:rsid w:val="006905AC"/>
    <w:rsid w:val="00690BB2"/>
    <w:rsid w:val="00692966"/>
    <w:rsid w:val="00692BAE"/>
    <w:rsid w:val="00692DC6"/>
    <w:rsid w:val="00692E98"/>
    <w:rsid w:val="0069304B"/>
    <w:rsid w:val="00693588"/>
    <w:rsid w:val="006936EA"/>
    <w:rsid w:val="00693792"/>
    <w:rsid w:val="00693963"/>
    <w:rsid w:val="00693C7E"/>
    <w:rsid w:val="006941F3"/>
    <w:rsid w:val="006944EA"/>
    <w:rsid w:val="00694A13"/>
    <w:rsid w:val="00694FAB"/>
    <w:rsid w:val="00695248"/>
    <w:rsid w:val="00695641"/>
    <w:rsid w:val="006959B0"/>
    <w:rsid w:val="00695D23"/>
    <w:rsid w:val="00695FA7"/>
    <w:rsid w:val="00696479"/>
    <w:rsid w:val="0069712A"/>
    <w:rsid w:val="0069763F"/>
    <w:rsid w:val="0069794C"/>
    <w:rsid w:val="00697CD3"/>
    <w:rsid w:val="00697FBE"/>
    <w:rsid w:val="006A0E22"/>
    <w:rsid w:val="006A11D4"/>
    <w:rsid w:val="006A1680"/>
    <w:rsid w:val="006A18C3"/>
    <w:rsid w:val="006A2D87"/>
    <w:rsid w:val="006A47EA"/>
    <w:rsid w:val="006A4B7E"/>
    <w:rsid w:val="006A4D3F"/>
    <w:rsid w:val="006A5023"/>
    <w:rsid w:val="006A5687"/>
    <w:rsid w:val="006A6365"/>
    <w:rsid w:val="006A6AF4"/>
    <w:rsid w:val="006A6B99"/>
    <w:rsid w:val="006A7112"/>
    <w:rsid w:val="006A7303"/>
    <w:rsid w:val="006B0700"/>
    <w:rsid w:val="006B0A08"/>
    <w:rsid w:val="006B0CA7"/>
    <w:rsid w:val="006B173F"/>
    <w:rsid w:val="006B1D5C"/>
    <w:rsid w:val="006B1FBE"/>
    <w:rsid w:val="006B238A"/>
    <w:rsid w:val="006B25C3"/>
    <w:rsid w:val="006B29BB"/>
    <w:rsid w:val="006B3D7A"/>
    <w:rsid w:val="006B3FE6"/>
    <w:rsid w:val="006B44BC"/>
    <w:rsid w:val="006B5F99"/>
    <w:rsid w:val="006B6DE4"/>
    <w:rsid w:val="006B72D7"/>
    <w:rsid w:val="006B7E14"/>
    <w:rsid w:val="006C018D"/>
    <w:rsid w:val="006C073D"/>
    <w:rsid w:val="006C1218"/>
    <w:rsid w:val="006C1658"/>
    <w:rsid w:val="006C220C"/>
    <w:rsid w:val="006C23D1"/>
    <w:rsid w:val="006C24D4"/>
    <w:rsid w:val="006C2827"/>
    <w:rsid w:val="006C2A2C"/>
    <w:rsid w:val="006C2B44"/>
    <w:rsid w:val="006C3C1A"/>
    <w:rsid w:val="006C4533"/>
    <w:rsid w:val="006C4EA5"/>
    <w:rsid w:val="006C4FAD"/>
    <w:rsid w:val="006C543A"/>
    <w:rsid w:val="006C55D9"/>
    <w:rsid w:val="006C571B"/>
    <w:rsid w:val="006C579A"/>
    <w:rsid w:val="006C6253"/>
    <w:rsid w:val="006C6BCA"/>
    <w:rsid w:val="006C7A98"/>
    <w:rsid w:val="006C7C1C"/>
    <w:rsid w:val="006C7D45"/>
    <w:rsid w:val="006D00A4"/>
    <w:rsid w:val="006D089B"/>
    <w:rsid w:val="006D1494"/>
    <w:rsid w:val="006D201F"/>
    <w:rsid w:val="006D28E0"/>
    <w:rsid w:val="006D3887"/>
    <w:rsid w:val="006D4398"/>
    <w:rsid w:val="006D4F03"/>
    <w:rsid w:val="006D5514"/>
    <w:rsid w:val="006D63F0"/>
    <w:rsid w:val="006D65F9"/>
    <w:rsid w:val="006D6C66"/>
    <w:rsid w:val="006D6E62"/>
    <w:rsid w:val="006D70F4"/>
    <w:rsid w:val="006E0C66"/>
    <w:rsid w:val="006E1722"/>
    <w:rsid w:val="006E1A85"/>
    <w:rsid w:val="006E1E87"/>
    <w:rsid w:val="006E293A"/>
    <w:rsid w:val="006E2AD2"/>
    <w:rsid w:val="006E3966"/>
    <w:rsid w:val="006E3AFE"/>
    <w:rsid w:val="006E3B39"/>
    <w:rsid w:val="006E5BAF"/>
    <w:rsid w:val="006E5D14"/>
    <w:rsid w:val="006E651A"/>
    <w:rsid w:val="006E7123"/>
    <w:rsid w:val="006E723B"/>
    <w:rsid w:val="006E7568"/>
    <w:rsid w:val="006E79F6"/>
    <w:rsid w:val="006E7C3B"/>
    <w:rsid w:val="006F032C"/>
    <w:rsid w:val="006F16BB"/>
    <w:rsid w:val="006F1D30"/>
    <w:rsid w:val="006F1E85"/>
    <w:rsid w:val="006F1FA8"/>
    <w:rsid w:val="006F1FA9"/>
    <w:rsid w:val="006F203D"/>
    <w:rsid w:val="006F2621"/>
    <w:rsid w:val="006F286E"/>
    <w:rsid w:val="006F344E"/>
    <w:rsid w:val="006F3C5F"/>
    <w:rsid w:val="006F3DFC"/>
    <w:rsid w:val="006F4542"/>
    <w:rsid w:val="006F5678"/>
    <w:rsid w:val="006F5777"/>
    <w:rsid w:val="006F64A2"/>
    <w:rsid w:val="006F6937"/>
    <w:rsid w:val="006F6D6D"/>
    <w:rsid w:val="006F7862"/>
    <w:rsid w:val="006F7DB4"/>
    <w:rsid w:val="007001F6"/>
    <w:rsid w:val="007002E2"/>
    <w:rsid w:val="00700404"/>
    <w:rsid w:val="00700BA3"/>
    <w:rsid w:val="00700F2B"/>
    <w:rsid w:val="007012B4"/>
    <w:rsid w:val="00701A21"/>
    <w:rsid w:val="00701E2E"/>
    <w:rsid w:val="00702BF7"/>
    <w:rsid w:val="00703234"/>
    <w:rsid w:val="00703E46"/>
    <w:rsid w:val="00704E76"/>
    <w:rsid w:val="0070543F"/>
    <w:rsid w:val="007056E6"/>
    <w:rsid w:val="00706096"/>
    <w:rsid w:val="00706296"/>
    <w:rsid w:val="00706876"/>
    <w:rsid w:val="00706EBF"/>
    <w:rsid w:val="007079EF"/>
    <w:rsid w:val="00710505"/>
    <w:rsid w:val="007108C2"/>
    <w:rsid w:val="00710987"/>
    <w:rsid w:val="007112E5"/>
    <w:rsid w:val="00711451"/>
    <w:rsid w:val="00712217"/>
    <w:rsid w:val="00712F5E"/>
    <w:rsid w:val="007133F7"/>
    <w:rsid w:val="00713ADE"/>
    <w:rsid w:val="00714083"/>
    <w:rsid w:val="00714250"/>
    <w:rsid w:val="00715FD0"/>
    <w:rsid w:val="007169C9"/>
    <w:rsid w:val="0071718A"/>
    <w:rsid w:val="007171C6"/>
    <w:rsid w:val="00717A39"/>
    <w:rsid w:val="00717C00"/>
    <w:rsid w:val="0072082D"/>
    <w:rsid w:val="007215F2"/>
    <w:rsid w:val="00721903"/>
    <w:rsid w:val="00721B9E"/>
    <w:rsid w:val="00721E37"/>
    <w:rsid w:val="00721E74"/>
    <w:rsid w:val="0072230B"/>
    <w:rsid w:val="00722BF1"/>
    <w:rsid w:val="00723609"/>
    <w:rsid w:val="0072360D"/>
    <w:rsid w:val="007236AF"/>
    <w:rsid w:val="00723AAA"/>
    <w:rsid w:val="00723C1D"/>
    <w:rsid w:val="00724478"/>
    <w:rsid w:val="00724554"/>
    <w:rsid w:val="00724688"/>
    <w:rsid w:val="00725676"/>
    <w:rsid w:val="0072603E"/>
    <w:rsid w:val="00726CEC"/>
    <w:rsid w:val="00726E65"/>
    <w:rsid w:val="00727FE4"/>
    <w:rsid w:val="007322AB"/>
    <w:rsid w:val="00732A05"/>
    <w:rsid w:val="00732C68"/>
    <w:rsid w:val="007336A0"/>
    <w:rsid w:val="00733B3A"/>
    <w:rsid w:val="00733F62"/>
    <w:rsid w:val="00734235"/>
    <w:rsid w:val="00734929"/>
    <w:rsid w:val="0073507A"/>
    <w:rsid w:val="00736866"/>
    <w:rsid w:val="00736B02"/>
    <w:rsid w:val="00736B55"/>
    <w:rsid w:val="0073761D"/>
    <w:rsid w:val="00737B89"/>
    <w:rsid w:val="00740211"/>
    <w:rsid w:val="0074027B"/>
    <w:rsid w:val="00740BB5"/>
    <w:rsid w:val="0074124C"/>
    <w:rsid w:val="00741F61"/>
    <w:rsid w:val="0074398E"/>
    <w:rsid w:val="00743FD7"/>
    <w:rsid w:val="0074408B"/>
    <w:rsid w:val="0074447E"/>
    <w:rsid w:val="007444DD"/>
    <w:rsid w:val="00744830"/>
    <w:rsid w:val="00744ED0"/>
    <w:rsid w:val="00745FB0"/>
    <w:rsid w:val="00746485"/>
    <w:rsid w:val="007465DF"/>
    <w:rsid w:val="007467A5"/>
    <w:rsid w:val="0074776E"/>
    <w:rsid w:val="00747B6F"/>
    <w:rsid w:val="00747BB6"/>
    <w:rsid w:val="00750A76"/>
    <w:rsid w:val="00751560"/>
    <w:rsid w:val="007520FA"/>
    <w:rsid w:val="00752843"/>
    <w:rsid w:val="00752C78"/>
    <w:rsid w:val="00752E2F"/>
    <w:rsid w:val="007533EF"/>
    <w:rsid w:val="007535C2"/>
    <w:rsid w:val="00753654"/>
    <w:rsid w:val="007536BA"/>
    <w:rsid w:val="00754233"/>
    <w:rsid w:val="00754413"/>
    <w:rsid w:val="00754957"/>
    <w:rsid w:val="00754D4A"/>
    <w:rsid w:val="007554CE"/>
    <w:rsid w:val="0075558E"/>
    <w:rsid w:val="0075597A"/>
    <w:rsid w:val="00755E00"/>
    <w:rsid w:val="007576A5"/>
    <w:rsid w:val="0075794E"/>
    <w:rsid w:val="0076053C"/>
    <w:rsid w:val="00760B9E"/>
    <w:rsid w:val="007611BA"/>
    <w:rsid w:val="00761A0E"/>
    <w:rsid w:val="00761ED1"/>
    <w:rsid w:val="0076202E"/>
    <w:rsid w:val="007620B6"/>
    <w:rsid w:val="00763071"/>
    <w:rsid w:val="00763ADA"/>
    <w:rsid w:val="00765F6A"/>
    <w:rsid w:val="00766147"/>
    <w:rsid w:val="007663B2"/>
    <w:rsid w:val="0076687C"/>
    <w:rsid w:val="0076691D"/>
    <w:rsid w:val="007676C2"/>
    <w:rsid w:val="00767B57"/>
    <w:rsid w:val="00767C08"/>
    <w:rsid w:val="0077059B"/>
    <w:rsid w:val="0077086A"/>
    <w:rsid w:val="00770FA5"/>
    <w:rsid w:val="007721B0"/>
    <w:rsid w:val="0077251C"/>
    <w:rsid w:val="007725BE"/>
    <w:rsid w:val="00772C60"/>
    <w:rsid w:val="00772C6C"/>
    <w:rsid w:val="0077346E"/>
    <w:rsid w:val="00773784"/>
    <w:rsid w:val="00773A01"/>
    <w:rsid w:val="00773E67"/>
    <w:rsid w:val="007743A7"/>
    <w:rsid w:val="00774564"/>
    <w:rsid w:val="00774D3D"/>
    <w:rsid w:val="00774D9E"/>
    <w:rsid w:val="00774FB4"/>
    <w:rsid w:val="00775936"/>
    <w:rsid w:val="00776282"/>
    <w:rsid w:val="00776493"/>
    <w:rsid w:val="0077723C"/>
    <w:rsid w:val="0077736E"/>
    <w:rsid w:val="0078072C"/>
    <w:rsid w:val="00780C98"/>
    <w:rsid w:val="0078114A"/>
    <w:rsid w:val="007811C7"/>
    <w:rsid w:val="007816E7"/>
    <w:rsid w:val="007824D3"/>
    <w:rsid w:val="00782946"/>
    <w:rsid w:val="00782B54"/>
    <w:rsid w:val="00782C0A"/>
    <w:rsid w:val="00782E22"/>
    <w:rsid w:val="00783E03"/>
    <w:rsid w:val="0078425D"/>
    <w:rsid w:val="007846F5"/>
    <w:rsid w:val="007849D1"/>
    <w:rsid w:val="007852F3"/>
    <w:rsid w:val="0078576C"/>
    <w:rsid w:val="007861CA"/>
    <w:rsid w:val="00786FDB"/>
    <w:rsid w:val="0078702A"/>
    <w:rsid w:val="007900CA"/>
    <w:rsid w:val="00790378"/>
    <w:rsid w:val="00790E89"/>
    <w:rsid w:val="00791214"/>
    <w:rsid w:val="00791C4B"/>
    <w:rsid w:val="00791F59"/>
    <w:rsid w:val="007924E0"/>
    <w:rsid w:val="00792C0E"/>
    <w:rsid w:val="00793DBB"/>
    <w:rsid w:val="0079402D"/>
    <w:rsid w:val="00794981"/>
    <w:rsid w:val="00794C46"/>
    <w:rsid w:val="00795EB6"/>
    <w:rsid w:val="0079603C"/>
    <w:rsid w:val="00796779"/>
    <w:rsid w:val="007969BC"/>
    <w:rsid w:val="007969FC"/>
    <w:rsid w:val="00796E66"/>
    <w:rsid w:val="007A0229"/>
    <w:rsid w:val="007A0DCC"/>
    <w:rsid w:val="007A1680"/>
    <w:rsid w:val="007A1A0C"/>
    <w:rsid w:val="007A216E"/>
    <w:rsid w:val="007A267E"/>
    <w:rsid w:val="007A2A0B"/>
    <w:rsid w:val="007A2DBB"/>
    <w:rsid w:val="007A3833"/>
    <w:rsid w:val="007A4187"/>
    <w:rsid w:val="007A58BD"/>
    <w:rsid w:val="007A69A3"/>
    <w:rsid w:val="007A6AD7"/>
    <w:rsid w:val="007A6E29"/>
    <w:rsid w:val="007A6E48"/>
    <w:rsid w:val="007A7202"/>
    <w:rsid w:val="007A7E29"/>
    <w:rsid w:val="007B01A4"/>
    <w:rsid w:val="007B0666"/>
    <w:rsid w:val="007B0E86"/>
    <w:rsid w:val="007B1185"/>
    <w:rsid w:val="007B19A5"/>
    <w:rsid w:val="007B1C08"/>
    <w:rsid w:val="007B32DE"/>
    <w:rsid w:val="007B3635"/>
    <w:rsid w:val="007B3B8B"/>
    <w:rsid w:val="007B3E7C"/>
    <w:rsid w:val="007B420E"/>
    <w:rsid w:val="007B46EE"/>
    <w:rsid w:val="007B5862"/>
    <w:rsid w:val="007B5E41"/>
    <w:rsid w:val="007B66CE"/>
    <w:rsid w:val="007B70A5"/>
    <w:rsid w:val="007B70D6"/>
    <w:rsid w:val="007B7357"/>
    <w:rsid w:val="007C0A55"/>
    <w:rsid w:val="007C0B99"/>
    <w:rsid w:val="007C1CA2"/>
    <w:rsid w:val="007C23C7"/>
    <w:rsid w:val="007C2716"/>
    <w:rsid w:val="007C2D63"/>
    <w:rsid w:val="007C31C0"/>
    <w:rsid w:val="007C35E5"/>
    <w:rsid w:val="007C38EF"/>
    <w:rsid w:val="007C3C1B"/>
    <w:rsid w:val="007C3F4F"/>
    <w:rsid w:val="007C42DE"/>
    <w:rsid w:val="007C5538"/>
    <w:rsid w:val="007C5A07"/>
    <w:rsid w:val="007C5F71"/>
    <w:rsid w:val="007C68C8"/>
    <w:rsid w:val="007C6A6A"/>
    <w:rsid w:val="007C6E13"/>
    <w:rsid w:val="007C6EC1"/>
    <w:rsid w:val="007C7160"/>
    <w:rsid w:val="007C7765"/>
    <w:rsid w:val="007C785B"/>
    <w:rsid w:val="007C7EA6"/>
    <w:rsid w:val="007D12A9"/>
    <w:rsid w:val="007D159B"/>
    <w:rsid w:val="007D1B40"/>
    <w:rsid w:val="007D1E4F"/>
    <w:rsid w:val="007D33AF"/>
    <w:rsid w:val="007D3632"/>
    <w:rsid w:val="007D3B90"/>
    <w:rsid w:val="007D551B"/>
    <w:rsid w:val="007D5B0B"/>
    <w:rsid w:val="007D5B95"/>
    <w:rsid w:val="007D5C99"/>
    <w:rsid w:val="007D5CF0"/>
    <w:rsid w:val="007D66BD"/>
    <w:rsid w:val="007D6B4F"/>
    <w:rsid w:val="007E014A"/>
    <w:rsid w:val="007E01D2"/>
    <w:rsid w:val="007E0DC3"/>
    <w:rsid w:val="007E1256"/>
    <w:rsid w:val="007E13C9"/>
    <w:rsid w:val="007E191C"/>
    <w:rsid w:val="007E1B06"/>
    <w:rsid w:val="007E1D52"/>
    <w:rsid w:val="007E2FBE"/>
    <w:rsid w:val="007E33AC"/>
    <w:rsid w:val="007E3D9B"/>
    <w:rsid w:val="007E4269"/>
    <w:rsid w:val="007E4436"/>
    <w:rsid w:val="007E452D"/>
    <w:rsid w:val="007E4FA7"/>
    <w:rsid w:val="007E5172"/>
    <w:rsid w:val="007E549C"/>
    <w:rsid w:val="007E5A53"/>
    <w:rsid w:val="007E5BB5"/>
    <w:rsid w:val="007E63C4"/>
    <w:rsid w:val="007E6B61"/>
    <w:rsid w:val="007E74BA"/>
    <w:rsid w:val="007E750B"/>
    <w:rsid w:val="007E7B32"/>
    <w:rsid w:val="007F0A26"/>
    <w:rsid w:val="007F1D82"/>
    <w:rsid w:val="007F2337"/>
    <w:rsid w:val="007F284E"/>
    <w:rsid w:val="007F2C68"/>
    <w:rsid w:val="007F2F3A"/>
    <w:rsid w:val="007F30AE"/>
    <w:rsid w:val="007F3556"/>
    <w:rsid w:val="007F3F1F"/>
    <w:rsid w:val="007F5444"/>
    <w:rsid w:val="007F592D"/>
    <w:rsid w:val="007F62A3"/>
    <w:rsid w:val="007F6B55"/>
    <w:rsid w:val="007F6E00"/>
    <w:rsid w:val="008001DB"/>
    <w:rsid w:val="00800BC3"/>
    <w:rsid w:val="008012D3"/>
    <w:rsid w:val="0080137C"/>
    <w:rsid w:val="008013F3"/>
    <w:rsid w:val="008015AE"/>
    <w:rsid w:val="008016DA"/>
    <w:rsid w:val="00802E92"/>
    <w:rsid w:val="00804C6F"/>
    <w:rsid w:val="00805186"/>
    <w:rsid w:val="00805348"/>
    <w:rsid w:val="00805397"/>
    <w:rsid w:val="00805E1E"/>
    <w:rsid w:val="008067EF"/>
    <w:rsid w:val="008068D4"/>
    <w:rsid w:val="00807EBA"/>
    <w:rsid w:val="00810C6B"/>
    <w:rsid w:val="00810D0B"/>
    <w:rsid w:val="00811481"/>
    <w:rsid w:val="0081176F"/>
    <w:rsid w:val="00811EFB"/>
    <w:rsid w:val="00812865"/>
    <w:rsid w:val="008128C8"/>
    <w:rsid w:val="00813593"/>
    <w:rsid w:val="00813A10"/>
    <w:rsid w:val="00814278"/>
    <w:rsid w:val="008143CD"/>
    <w:rsid w:val="00815003"/>
    <w:rsid w:val="008154A5"/>
    <w:rsid w:val="008155BD"/>
    <w:rsid w:val="00815F16"/>
    <w:rsid w:val="0081737F"/>
    <w:rsid w:val="008174F3"/>
    <w:rsid w:val="008202A6"/>
    <w:rsid w:val="0082057F"/>
    <w:rsid w:val="00820A4C"/>
    <w:rsid w:val="00820E63"/>
    <w:rsid w:val="0082139C"/>
    <w:rsid w:val="0082162C"/>
    <w:rsid w:val="00822229"/>
    <w:rsid w:val="00822DD4"/>
    <w:rsid w:val="00823318"/>
    <w:rsid w:val="00823354"/>
    <w:rsid w:val="00823EB9"/>
    <w:rsid w:val="00824384"/>
    <w:rsid w:val="008259BB"/>
    <w:rsid w:val="00825C53"/>
    <w:rsid w:val="00825E11"/>
    <w:rsid w:val="008268A1"/>
    <w:rsid w:val="00827B9D"/>
    <w:rsid w:val="0083038C"/>
    <w:rsid w:val="0083069B"/>
    <w:rsid w:val="0083074F"/>
    <w:rsid w:val="008309B4"/>
    <w:rsid w:val="008318B2"/>
    <w:rsid w:val="00831A2B"/>
    <w:rsid w:val="00831ABB"/>
    <w:rsid w:val="00833972"/>
    <w:rsid w:val="00834494"/>
    <w:rsid w:val="0083477D"/>
    <w:rsid w:val="00834961"/>
    <w:rsid w:val="00834A10"/>
    <w:rsid w:val="00834B72"/>
    <w:rsid w:val="00834F64"/>
    <w:rsid w:val="008357EB"/>
    <w:rsid w:val="00835A36"/>
    <w:rsid w:val="00836663"/>
    <w:rsid w:val="008366A3"/>
    <w:rsid w:val="00836B80"/>
    <w:rsid w:val="00836BD1"/>
    <w:rsid w:val="008370C5"/>
    <w:rsid w:val="00837F9C"/>
    <w:rsid w:val="00840D08"/>
    <w:rsid w:val="00841956"/>
    <w:rsid w:val="00841DF2"/>
    <w:rsid w:val="0084270C"/>
    <w:rsid w:val="00842A4C"/>
    <w:rsid w:val="00842F1B"/>
    <w:rsid w:val="008432B8"/>
    <w:rsid w:val="0084407C"/>
    <w:rsid w:val="008445CC"/>
    <w:rsid w:val="008450CF"/>
    <w:rsid w:val="008459D5"/>
    <w:rsid w:val="008460C2"/>
    <w:rsid w:val="0084638A"/>
    <w:rsid w:val="00846766"/>
    <w:rsid w:val="00847982"/>
    <w:rsid w:val="00850035"/>
    <w:rsid w:val="0085067A"/>
    <w:rsid w:val="00850D39"/>
    <w:rsid w:val="00850EA9"/>
    <w:rsid w:val="00852246"/>
    <w:rsid w:val="008522B3"/>
    <w:rsid w:val="00852412"/>
    <w:rsid w:val="00852828"/>
    <w:rsid w:val="00852BA5"/>
    <w:rsid w:val="0085360F"/>
    <w:rsid w:val="008539BF"/>
    <w:rsid w:val="00853E72"/>
    <w:rsid w:val="00853EBA"/>
    <w:rsid w:val="0085458F"/>
    <w:rsid w:val="00855158"/>
    <w:rsid w:val="008554C2"/>
    <w:rsid w:val="008555AA"/>
    <w:rsid w:val="00855E4F"/>
    <w:rsid w:val="0085793F"/>
    <w:rsid w:val="00857A3A"/>
    <w:rsid w:val="0086019C"/>
    <w:rsid w:val="00861FB5"/>
    <w:rsid w:val="00862482"/>
    <w:rsid w:val="008628ED"/>
    <w:rsid w:val="00862A7A"/>
    <w:rsid w:val="0086357C"/>
    <w:rsid w:val="00863B17"/>
    <w:rsid w:val="00864DC8"/>
    <w:rsid w:val="00864FE4"/>
    <w:rsid w:val="0086504D"/>
    <w:rsid w:val="00865AC0"/>
    <w:rsid w:val="00865DBE"/>
    <w:rsid w:val="008663AA"/>
    <w:rsid w:val="008664EC"/>
    <w:rsid w:val="0086706A"/>
    <w:rsid w:val="008671DC"/>
    <w:rsid w:val="00867D54"/>
    <w:rsid w:val="0087030C"/>
    <w:rsid w:val="0087083C"/>
    <w:rsid w:val="00870D91"/>
    <w:rsid w:val="008720D1"/>
    <w:rsid w:val="0087254C"/>
    <w:rsid w:val="008734D3"/>
    <w:rsid w:val="00873F4B"/>
    <w:rsid w:val="00874020"/>
    <w:rsid w:val="00874293"/>
    <w:rsid w:val="008743E1"/>
    <w:rsid w:val="00874D05"/>
    <w:rsid w:val="008758AF"/>
    <w:rsid w:val="00875CAB"/>
    <w:rsid w:val="008763BF"/>
    <w:rsid w:val="0087672B"/>
    <w:rsid w:val="00876E4D"/>
    <w:rsid w:val="00876FA3"/>
    <w:rsid w:val="008771C3"/>
    <w:rsid w:val="0087724A"/>
    <w:rsid w:val="00877A59"/>
    <w:rsid w:val="00877ABF"/>
    <w:rsid w:val="00877EA3"/>
    <w:rsid w:val="00880030"/>
    <w:rsid w:val="008805DD"/>
    <w:rsid w:val="00880883"/>
    <w:rsid w:val="008814D2"/>
    <w:rsid w:val="00881EC5"/>
    <w:rsid w:val="00882832"/>
    <w:rsid w:val="00882A40"/>
    <w:rsid w:val="00882B3C"/>
    <w:rsid w:val="00883629"/>
    <w:rsid w:val="00883F71"/>
    <w:rsid w:val="00884728"/>
    <w:rsid w:val="008859FE"/>
    <w:rsid w:val="00885D93"/>
    <w:rsid w:val="00885F29"/>
    <w:rsid w:val="0088618B"/>
    <w:rsid w:val="00886207"/>
    <w:rsid w:val="00890044"/>
    <w:rsid w:val="00890051"/>
    <w:rsid w:val="00890581"/>
    <w:rsid w:val="0089092D"/>
    <w:rsid w:val="00890E46"/>
    <w:rsid w:val="008914EB"/>
    <w:rsid w:val="00891B62"/>
    <w:rsid w:val="0089205B"/>
    <w:rsid w:val="00892331"/>
    <w:rsid w:val="00892901"/>
    <w:rsid w:val="00892CAB"/>
    <w:rsid w:val="00892F0A"/>
    <w:rsid w:val="00893082"/>
    <w:rsid w:val="0089358D"/>
    <w:rsid w:val="008935F6"/>
    <w:rsid w:val="00893A28"/>
    <w:rsid w:val="00894787"/>
    <w:rsid w:val="00894B8D"/>
    <w:rsid w:val="00894F90"/>
    <w:rsid w:val="00895AFE"/>
    <w:rsid w:val="00896C6F"/>
    <w:rsid w:val="00897194"/>
    <w:rsid w:val="00897491"/>
    <w:rsid w:val="00897BA7"/>
    <w:rsid w:val="008A12F7"/>
    <w:rsid w:val="008A1394"/>
    <w:rsid w:val="008A16FD"/>
    <w:rsid w:val="008A3DD6"/>
    <w:rsid w:val="008A3E1A"/>
    <w:rsid w:val="008A55EE"/>
    <w:rsid w:val="008A5A83"/>
    <w:rsid w:val="008A5D64"/>
    <w:rsid w:val="008A5E80"/>
    <w:rsid w:val="008A64F0"/>
    <w:rsid w:val="008A6A38"/>
    <w:rsid w:val="008A729E"/>
    <w:rsid w:val="008A7C3C"/>
    <w:rsid w:val="008B00B4"/>
    <w:rsid w:val="008B0812"/>
    <w:rsid w:val="008B0FAA"/>
    <w:rsid w:val="008B23DD"/>
    <w:rsid w:val="008B2603"/>
    <w:rsid w:val="008B2FC7"/>
    <w:rsid w:val="008B3740"/>
    <w:rsid w:val="008B3FB4"/>
    <w:rsid w:val="008B41B6"/>
    <w:rsid w:val="008B4C90"/>
    <w:rsid w:val="008B5048"/>
    <w:rsid w:val="008B55B6"/>
    <w:rsid w:val="008B6AC0"/>
    <w:rsid w:val="008B6D8C"/>
    <w:rsid w:val="008B7096"/>
    <w:rsid w:val="008B7D8D"/>
    <w:rsid w:val="008C057D"/>
    <w:rsid w:val="008C062A"/>
    <w:rsid w:val="008C0C41"/>
    <w:rsid w:val="008C0CB2"/>
    <w:rsid w:val="008C0DD3"/>
    <w:rsid w:val="008C38FE"/>
    <w:rsid w:val="008C390C"/>
    <w:rsid w:val="008C4C2A"/>
    <w:rsid w:val="008C5279"/>
    <w:rsid w:val="008C5302"/>
    <w:rsid w:val="008C631E"/>
    <w:rsid w:val="008C6BD6"/>
    <w:rsid w:val="008C7085"/>
    <w:rsid w:val="008C746E"/>
    <w:rsid w:val="008C78B4"/>
    <w:rsid w:val="008C7C0C"/>
    <w:rsid w:val="008D0AA7"/>
    <w:rsid w:val="008D0C6D"/>
    <w:rsid w:val="008D1B2B"/>
    <w:rsid w:val="008D1BD0"/>
    <w:rsid w:val="008D3148"/>
    <w:rsid w:val="008D3554"/>
    <w:rsid w:val="008D35B0"/>
    <w:rsid w:val="008D4264"/>
    <w:rsid w:val="008D4776"/>
    <w:rsid w:val="008D5356"/>
    <w:rsid w:val="008D537E"/>
    <w:rsid w:val="008D54E9"/>
    <w:rsid w:val="008D588A"/>
    <w:rsid w:val="008D5A93"/>
    <w:rsid w:val="008D6443"/>
    <w:rsid w:val="008D6EE1"/>
    <w:rsid w:val="008D7F5B"/>
    <w:rsid w:val="008E03C1"/>
    <w:rsid w:val="008E0A3A"/>
    <w:rsid w:val="008E1364"/>
    <w:rsid w:val="008E177B"/>
    <w:rsid w:val="008E1A2F"/>
    <w:rsid w:val="008E23DB"/>
    <w:rsid w:val="008E24DA"/>
    <w:rsid w:val="008E2579"/>
    <w:rsid w:val="008E2804"/>
    <w:rsid w:val="008E28C0"/>
    <w:rsid w:val="008E28EF"/>
    <w:rsid w:val="008E32AA"/>
    <w:rsid w:val="008E36DC"/>
    <w:rsid w:val="008E3A65"/>
    <w:rsid w:val="008E3FB6"/>
    <w:rsid w:val="008E44FB"/>
    <w:rsid w:val="008E4538"/>
    <w:rsid w:val="008E4AB9"/>
    <w:rsid w:val="008E4E89"/>
    <w:rsid w:val="008E518B"/>
    <w:rsid w:val="008E544F"/>
    <w:rsid w:val="008E6782"/>
    <w:rsid w:val="008E753A"/>
    <w:rsid w:val="008F0A44"/>
    <w:rsid w:val="008F0E9B"/>
    <w:rsid w:val="008F0F4E"/>
    <w:rsid w:val="008F15A3"/>
    <w:rsid w:val="008F242B"/>
    <w:rsid w:val="008F2861"/>
    <w:rsid w:val="008F515D"/>
    <w:rsid w:val="008F541C"/>
    <w:rsid w:val="008F58A1"/>
    <w:rsid w:val="008F5CB1"/>
    <w:rsid w:val="008F5E1F"/>
    <w:rsid w:val="008F5F2E"/>
    <w:rsid w:val="008F7378"/>
    <w:rsid w:val="008F7415"/>
    <w:rsid w:val="008F74F1"/>
    <w:rsid w:val="008F7562"/>
    <w:rsid w:val="008F7730"/>
    <w:rsid w:val="008F7813"/>
    <w:rsid w:val="0090042C"/>
    <w:rsid w:val="0090096D"/>
    <w:rsid w:val="00900C64"/>
    <w:rsid w:val="00900EFF"/>
    <w:rsid w:val="009012F7"/>
    <w:rsid w:val="00903E51"/>
    <w:rsid w:val="00903EB5"/>
    <w:rsid w:val="009041DE"/>
    <w:rsid w:val="009042C7"/>
    <w:rsid w:val="0090433F"/>
    <w:rsid w:val="0090470A"/>
    <w:rsid w:val="009047F4"/>
    <w:rsid w:val="009054DA"/>
    <w:rsid w:val="00905D96"/>
    <w:rsid w:val="009062D0"/>
    <w:rsid w:val="009067D6"/>
    <w:rsid w:val="00907C26"/>
    <w:rsid w:val="00910507"/>
    <w:rsid w:val="00910730"/>
    <w:rsid w:val="00910732"/>
    <w:rsid w:val="00911251"/>
    <w:rsid w:val="00911BBF"/>
    <w:rsid w:val="009121E6"/>
    <w:rsid w:val="00912599"/>
    <w:rsid w:val="00913C0F"/>
    <w:rsid w:val="00913F30"/>
    <w:rsid w:val="009144A2"/>
    <w:rsid w:val="009144DB"/>
    <w:rsid w:val="00914E82"/>
    <w:rsid w:val="00914EC3"/>
    <w:rsid w:val="0091502A"/>
    <w:rsid w:val="00915AEE"/>
    <w:rsid w:val="00915F2F"/>
    <w:rsid w:val="00916634"/>
    <w:rsid w:val="00916A9E"/>
    <w:rsid w:val="00917106"/>
    <w:rsid w:val="009171B9"/>
    <w:rsid w:val="00917714"/>
    <w:rsid w:val="009177A5"/>
    <w:rsid w:val="009203AB"/>
    <w:rsid w:val="00920CE7"/>
    <w:rsid w:val="0092159F"/>
    <w:rsid w:val="009217C8"/>
    <w:rsid w:val="00921F29"/>
    <w:rsid w:val="00922337"/>
    <w:rsid w:val="00922D08"/>
    <w:rsid w:val="00922D6E"/>
    <w:rsid w:val="00922E7A"/>
    <w:rsid w:val="00923008"/>
    <w:rsid w:val="00924328"/>
    <w:rsid w:val="00924B4F"/>
    <w:rsid w:val="00924BA8"/>
    <w:rsid w:val="00925188"/>
    <w:rsid w:val="00925A36"/>
    <w:rsid w:val="00926117"/>
    <w:rsid w:val="009272A6"/>
    <w:rsid w:val="00927A7E"/>
    <w:rsid w:val="00927CFE"/>
    <w:rsid w:val="0093068D"/>
    <w:rsid w:val="00930957"/>
    <w:rsid w:val="009318DD"/>
    <w:rsid w:val="00931976"/>
    <w:rsid w:val="00931CE8"/>
    <w:rsid w:val="009324A3"/>
    <w:rsid w:val="00932DA6"/>
    <w:rsid w:val="0093334C"/>
    <w:rsid w:val="00933395"/>
    <w:rsid w:val="00933CCA"/>
    <w:rsid w:val="00934615"/>
    <w:rsid w:val="00934F28"/>
    <w:rsid w:val="00935228"/>
    <w:rsid w:val="009352D8"/>
    <w:rsid w:val="00935309"/>
    <w:rsid w:val="00935A10"/>
    <w:rsid w:val="009362AB"/>
    <w:rsid w:val="009404CC"/>
    <w:rsid w:val="00940586"/>
    <w:rsid w:val="009415C6"/>
    <w:rsid w:val="00941FC7"/>
    <w:rsid w:val="009430FD"/>
    <w:rsid w:val="00943150"/>
    <w:rsid w:val="009433F0"/>
    <w:rsid w:val="00943D03"/>
    <w:rsid w:val="00943D6F"/>
    <w:rsid w:val="00944345"/>
    <w:rsid w:val="0094450C"/>
    <w:rsid w:val="00945935"/>
    <w:rsid w:val="00945D16"/>
    <w:rsid w:val="009466BC"/>
    <w:rsid w:val="009466E6"/>
    <w:rsid w:val="00946774"/>
    <w:rsid w:val="00947768"/>
    <w:rsid w:val="009507A7"/>
    <w:rsid w:val="00951C88"/>
    <w:rsid w:val="00951DA4"/>
    <w:rsid w:val="00952330"/>
    <w:rsid w:val="00952B16"/>
    <w:rsid w:val="00952E95"/>
    <w:rsid w:val="00953049"/>
    <w:rsid w:val="0095352A"/>
    <w:rsid w:val="009536A8"/>
    <w:rsid w:val="00953E1C"/>
    <w:rsid w:val="00953F92"/>
    <w:rsid w:val="00954621"/>
    <w:rsid w:val="00954A47"/>
    <w:rsid w:val="00954A96"/>
    <w:rsid w:val="00954EEF"/>
    <w:rsid w:val="009552EC"/>
    <w:rsid w:val="0095685A"/>
    <w:rsid w:val="00956BEE"/>
    <w:rsid w:val="00957467"/>
    <w:rsid w:val="00957486"/>
    <w:rsid w:val="00957B20"/>
    <w:rsid w:val="00957BDC"/>
    <w:rsid w:val="00960116"/>
    <w:rsid w:val="00961767"/>
    <w:rsid w:val="00961D5D"/>
    <w:rsid w:val="0096243F"/>
    <w:rsid w:val="00962623"/>
    <w:rsid w:val="0096278D"/>
    <w:rsid w:val="00962FA7"/>
    <w:rsid w:val="0096311F"/>
    <w:rsid w:val="0096368F"/>
    <w:rsid w:val="00963CCD"/>
    <w:rsid w:val="009641C0"/>
    <w:rsid w:val="00964264"/>
    <w:rsid w:val="00964F47"/>
    <w:rsid w:val="00965004"/>
    <w:rsid w:val="009658F9"/>
    <w:rsid w:val="00965A51"/>
    <w:rsid w:val="00965A56"/>
    <w:rsid w:val="0096627C"/>
    <w:rsid w:val="00966F3F"/>
    <w:rsid w:val="009672A0"/>
    <w:rsid w:val="0097032C"/>
    <w:rsid w:val="00970462"/>
    <w:rsid w:val="00970636"/>
    <w:rsid w:val="00970A12"/>
    <w:rsid w:val="00971586"/>
    <w:rsid w:val="009715FE"/>
    <w:rsid w:val="0097194A"/>
    <w:rsid w:val="00971F5A"/>
    <w:rsid w:val="00972139"/>
    <w:rsid w:val="00972202"/>
    <w:rsid w:val="00972F9B"/>
    <w:rsid w:val="0097300F"/>
    <w:rsid w:val="00973AF3"/>
    <w:rsid w:val="00974253"/>
    <w:rsid w:val="0097458F"/>
    <w:rsid w:val="00974A07"/>
    <w:rsid w:val="00974B3A"/>
    <w:rsid w:val="00976D1F"/>
    <w:rsid w:val="00976D59"/>
    <w:rsid w:val="00977356"/>
    <w:rsid w:val="00977564"/>
    <w:rsid w:val="00980230"/>
    <w:rsid w:val="00980345"/>
    <w:rsid w:val="0098069F"/>
    <w:rsid w:val="00980716"/>
    <w:rsid w:val="00980721"/>
    <w:rsid w:val="009813D6"/>
    <w:rsid w:val="009815C3"/>
    <w:rsid w:val="009817F9"/>
    <w:rsid w:val="0098215B"/>
    <w:rsid w:val="009822F7"/>
    <w:rsid w:val="009827A5"/>
    <w:rsid w:val="00982D03"/>
    <w:rsid w:val="009830DF"/>
    <w:rsid w:val="00983238"/>
    <w:rsid w:val="0098342D"/>
    <w:rsid w:val="009835AF"/>
    <w:rsid w:val="00984410"/>
    <w:rsid w:val="0098443D"/>
    <w:rsid w:val="00984D8D"/>
    <w:rsid w:val="00985193"/>
    <w:rsid w:val="00985607"/>
    <w:rsid w:val="00986439"/>
    <w:rsid w:val="009866A0"/>
    <w:rsid w:val="00990790"/>
    <w:rsid w:val="0099214A"/>
    <w:rsid w:val="009933BD"/>
    <w:rsid w:val="0099369B"/>
    <w:rsid w:val="00993FD3"/>
    <w:rsid w:val="00994DC6"/>
    <w:rsid w:val="00995AFF"/>
    <w:rsid w:val="00996589"/>
    <w:rsid w:val="009972FA"/>
    <w:rsid w:val="009975CE"/>
    <w:rsid w:val="00997812"/>
    <w:rsid w:val="009978AF"/>
    <w:rsid w:val="009A0389"/>
    <w:rsid w:val="009A0686"/>
    <w:rsid w:val="009A0E83"/>
    <w:rsid w:val="009A131E"/>
    <w:rsid w:val="009A1518"/>
    <w:rsid w:val="009A1C9E"/>
    <w:rsid w:val="009A1D1B"/>
    <w:rsid w:val="009A2F09"/>
    <w:rsid w:val="009A3F35"/>
    <w:rsid w:val="009A4310"/>
    <w:rsid w:val="009A4E07"/>
    <w:rsid w:val="009A4EB1"/>
    <w:rsid w:val="009A600B"/>
    <w:rsid w:val="009A63BF"/>
    <w:rsid w:val="009A6C1B"/>
    <w:rsid w:val="009A73A5"/>
    <w:rsid w:val="009A7A16"/>
    <w:rsid w:val="009B013E"/>
    <w:rsid w:val="009B01E9"/>
    <w:rsid w:val="009B036D"/>
    <w:rsid w:val="009B089B"/>
    <w:rsid w:val="009B0AF2"/>
    <w:rsid w:val="009B0FA6"/>
    <w:rsid w:val="009B1319"/>
    <w:rsid w:val="009B157C"/>
    <w:rsid w:val="009B1694"/>
    <w:rsid w:val="009B1FA4"/>
    <w:rsid w:val="009B2215"/>
    <w:rsid w:val="009B23CB"/>
    <w:rsid w:val="009B27AA"/>
    <w:rsid w:val="009B2D94"/>
    <w:rsid w:val="009B3146"/>
    <w:rsid w:val="009B32CF"/>
    <w:rsid w:val="009B397B"/>
    <w:rsid w:val="009B3AC6"/>
    <w:rsid w:val="009B3E6A"/>
    <w:rsid w:val="009B4053"/>
    <w:rsid w:val="009B428D"/>
    <w:rsid w:val="009B4AC7"/>
    <w:rsid w:val="009B4BEA"/>
    <w:rsid w:val="009B56DD"/>
    <w:rsid w:val="009B577D"/>
    <w:rsid w:val="009B59B1"/>
    <w:rsid w:val="009B65C7"/>
    <w:rsid w:val="009B6810"/>
    <w:rsid w:val="009B6A70"/>
    <w:rsid w:val="009B7BB7"/>
    <w:rsid w:val="009C0555"/>
    <w:rsid w:val="009C06DA"/>
    <w:rsid w:val="009C0889"/>
    <w:rsid w:val="009C1154"/>
    <w:rsid w:val="009C1651"/>
    <w:rsid w:val="009C1D1E"/>
    <w:rsid w:val="009C3357"/>
    <w:rsid w:val="009C337D"/>
    <w:rsid w:val="009C383A"/>
    <w:rsid w:val="009C4169"/>
    <w:rsid w:val="009C4251"/>
    <w:rsid w:val="009C48A7"/>
    <w:rsid w:val="009C4970"/>
    <w:rsid w:val="009C4F09"/>
    <w:rsid w:val="009C54C2"/>
    <w:rsid w:val="009C58DC"/>
    <w:rsid w:val="009C5C51"/>
    <w:rsid w:val="009C70C7"/>
    <w:rsid w:val="009C71C0"/>
    <w:rsid w:val="009C739A"/>
    <w:rsid w:val="009C7E23"/>
    <w:rsid w:val="009C7FEB"/>
    <w:rsid w:val="009D0275"/>
    <w:rsid w:val="009D0472"/>
    <w:rsid w:val="009D0D2F"/>
    <w:rsid w:val="009D1123"/>
    <w:rsid w:val="009D1166"/>
    <w:rsid w:val="009D1B21"/>
    <w:rsid w:val="009D1B73"/>
    <w:rsid w:val="009D26AF"/>
    <w:rsid w:val="009D3131"/>
    <w:rsid w:val="009D3791"/>
    <w:rsid w:val="009D3BB3"/>
    <w:rsid w:val="009D3EE8"/>
    <w:rsid w:val="009D4769"/>
    <w:rsid w:val="009D56DE"/>
    <w:rsid w:val="009D5D3B"/>
    <w:rsid w:val="009D6453"/>
    <w:rsid w:val="009D6525"/>
    <w:rsid w:val="009D6B2A"/>
    <w:rsid w:val="009D73B9"/>
    <w:rsid w:val="009D7A52"/>
    <w:rsid w:val="009D7EB8"/>
    <w:rsid w:val="009E053A"/>
    <w:rsid w:val="009E05CB"/>
    <w:rsid w:val="009E0DD0"/>
    <w:rsid w:val="009E107C"/>
    <w:rsid w:val="009E15A5"/>
    <w:rsid w:val="009E2C63"/>
    <w:rsid w:val="009E2DB0"/>
    <w:rsid w:val="009E4536"/>
    <w:rsid w:val="009E46F2"/>
    <w:rsid w:val="009E4C51"/>
    <w:rsid w:val="009E4EA5"/>
    <w:rsid w:val="009E52BF"/>
    <w:rsid w:val="009E54F4"/>
    <w:rsid w:val="009E5A61"/>
    <w:rsid w:val="009E6864"/>
    <w:rsid w:val="009E705E"/>
    <w:rsid w:val="009E7E29"/>
    <w:rsid w:val="009F03EF"/>
    <w:rsid w:val="009F0AC7"/>
    <w:rsid w:val="009F0D22"/>
    <w:rsid w:val="009F13D8"/>
    <w:rsid w:val="009F1731"/>
    <w:rsid w:val="009F1ECE"/>
    <w:rsid w:val="009F27E3"/>
    <w:rsid w:val="009F2B36"/>
    <w:rsid w:val="009F2E12"/>
    <w:rsid w:val="009F364C"/>
    <w:rsid w:val="009F36A9"/>
    <w:rsid w:val="009F3D65"/>
    <w:rsid w:val="009F4953"/>
    <w:rsid w:val="009F4FA8"/>
    <w:rsid w:val="009F5B70"/>
    <w:rsid w:val="009F5F2C"/>
    <w:rsid w:val="009F6C50"/>
    <w:rsid w:val="009F7379"/>
    <w:rsid w:val="009F74CC"/>
    <w:rsid w:val="009F7B53"/>
    <w:rsid w:val="00A0034A"/>
    <w:rsid w:val="00A00AB4"/>
    <w:rsid w:val="00A00C09"/>
    <w:rsid w:val="00A0191A"/>
    <w:rsid w:val="00A01B32"/>
    <w:rsid w:val="00A01DA9"/>
    <w:rsid w:val="00A01F54"/>
    <w:rsid w:val="00A0224C"/>
    <w:rsid w:val="00A027BF"/>
    <w:rsid w:val="00A02982"/>
    <w:rsid w:val="00A02A2D"/>
    <w:rsid w:val="00A02DB2"/>
    <w:rsid w:val="00A04255"/>
    <w:rsid w:val="00A04579"/>
    <w:rsid w:val="00A0488D"/>
    <w:rsid w:val="00A04BBE"/>
    <w:rsid w:val="00A04DE9"/>
    <w:rsid w:val="00A052E6"/>
    <w:rsid w:val="00A058A7"/>
    <w:rsid w:val="00A05C3C"/>
    <w:rsid w:val="00A06130"/>
    <w:rsid w:val="00A065DB"/>
    <w:rsid w:val="00A068FB"/>
    <w:rsid w:val="00A0749F"/>
    <w:rsid w:val="00A102F9"/>
    <w:rsid w:val="00A109D9"/>
    <w:rsid w:val="00A10EB8"/>
    <w:rsid w:val="00A114FA"/>
    <w:rsid w:val="00A11EC8"/>
    <w:rsid w:val="00A125EA"/>
    <w:rsid w:val="00A1268E"/>
    <w:rsid w:val="00A128F0"/>
    <w:rsid w:val="00A12F85"/>
    <w:rsid w:val="00A13E4F"/>
    <w:rsid w:val="00A151EC"/>
    <w:rsid w:val="00A15C06"/>
    <w:rsid w:val="00A15D5A"/>
    <w:rsid w:val="00A169CE"/>
    <w:rsid w:val="00A16EB5"/>
    <w:rsid w:val="00A16F4B"/>
    <w:rsid w:val="00A206D0"/>
    <w:rsid w:val="00A20B7C"/>
    <w:rsid w:val="00A20BE1"/>
    <w:rsid w:val="00A211C4"/>
    <w:rsid w:val="00A219CD"/>
    <w:rsid w:val="00A2287B"/>
    <w:rsid w:val="00A23057"/>
    <w:rsid w:val="00A23085"/>
    <w:rsid w:val="00A23D86"/>
    <w:rsid w:val="00A24D03"/>
    <w:rsid w:val="00A250BA"/>
    <w:rsid w:val="00A25FBC"/>
    <w:rsid w:val="00A27808"/>
    <w:rsid w:val="00A27C5A"/>
    <w:rsid w:val="00A27EE1"/>
    <w:rsid w:val="00A30704"/>
    <w:rsid w:val="00A30949"/>
    <w:rsid w:val="00A30E66"/>
    <w:rsid w:val="00A3123A"/>
    <w:rsid w:val="00A312D1"/>
    <w:rsid w:val="00A3207A"/>
    <w:rsid w:val="00A33806"/>
    <w:rsid w:val="00A344C1"/>
    <w:rsid w:val="00A346C2"/>
    <w:rsid w:val="00A34D24"/>
    <w:rsid w:val="00A353D3"/>
    <w:rsid w:val="00A35C0F"/>
    <w:rsid w:val="00A36491"/>
    <w:rsid w:val="00A3734B"/>
    <w:rsid w:val="00A379C0"/>
    <w:rsid w:val="00A37BF6"/>
    <w:rsid w:val="00A41225"/>
    <w:rsid w:val="00A41770"/>
    <w:rsid w:val="00A41E9D"/>
    <w:rsid w:val="00A42207"/>
    <w:rsid w:val="00A422D9"/>
    <w:rsid w:val="00A428BB"/>
    <w:rsid w:val="00A42B54"/>
    <w:rsid w:val="00A42CF0"/>
    <w:rsid w:val="00A446DD"/>
    <w:rsid w:val="00A44D8E"/>
    <w:rsid w:val="00A46277"/>
    <w:rsid w:val="00A4712C"/>
    <w:rsid w:val="00A471B1"/>
    <w:rsid w:val="00A47630"/>
    <w:rsid w:val="00A479F0"/>
    <w:rsid w:val="00A47A22"/>
    <w:rsid w:val="00A50180"/>
    <w:rsid w:val="00A505DD"/>
    <w:rsid w:val="00A511A1"/>
    <w:rsid w:val="00A51BE9"/>
    <w:rsid w:val="00A51F9C"/>
    <w:rsid w:val="00A5290A"/>
    <w:rsid w:val="00A52C8F"/>
    <w:rsid w:val="00A5316C"/>
    <w:rsid w:val="00A532B4"/>
    <w:rsid w:val="00A535F5"/>
    <w:rsid w:val="00A53AC6"/>
    <w:rsid w:val="00A544C4"/>
    <w:rsid w:val="00A5453C"/>
    <w:rsid w:val="00A54580"/>
    <w:rsid w:val="00A54E03"/>
    <w:rsid w:val="00A55351"/>
    <w:rsid w:val="00A554A1"/>
    <w:rsid w:val="00A559A7"/>
    <w:rsid w:val="00A55BF8"/>
    <w:rsid w:val="00A55CB4"/>
    <w:rsid w:val="00A56BFA"/>
    <w:rsid w:val="00A5792F"/>
    <w:rsid w:val="00A57C60"/>
    <w:rsid w:val="00A57C85"/>
    <w:rsid w:val="00A57FB8"/>
    <w:rsid w:val="00A60024"/>
    <w:rsid w:val="00A60355"/>
    <w:rsid w:val="00A60BD7"/>
    <w:rsid w:val="00A6128B"/>
    <w:rsid w:val="00A61337"/>
    <w:rsid w:val="00A613DD"/>
    <w:rsid w:val="00A6232C"/>
    <w:rsid w:val="00A64DAF"/>
    <w:rsid w:val="00A655CB"/>
    <w:rsid w:val="00A658FC"/>
    <w:rsid w:val="00A65C8E"/>
    <w:rsid w:val="00A65F0C"/>
    <w:rsid w:val="00A663D9"/>
    <w:rsid w:val="00A6681C"/>
    <w:rsid w:val="00A70226"/>
    <w:rsid w:val="00A7084F"/>
    <w:rsid w:val="00A70FC7"/>
    <w:rsid w:val="00A71237"/>
    <w:rsid w:val="00A7156F"/>
    <w:rsid w:val="00A71DC9"/>
    <w:rsid w:val="00A7231B"/>
    <w:rsid w:val="00A726D9"/>
    <w:rsid w:val="00A72750"/>
    <w:rsid w:val="00A72A2A"/>
    <w:rsid w:val="00A73974"/>
    <w:rsid w:val="00A74262"/>
    <w:rsid w:val="00A7439B"/>
    <w:rsid w:val="00A75855"/>
    <w:rsid w:val="00A75B35"/>
    <w:rsid w:val="00A75BAE"/>
    <w:rsid w:val="00A76179"/>
    <w:rsid w:val="00A7638F"/>
    <w:rsid w:val="00A76E3C"/>
    <w:rsid w:val="00A773BD"/>
    <w:rsid w:val="00A80061"/>
    <w:rsid w:val="00A80106"/>
    <w:rsid w:val="00A80364"/>
    <w:rsid w:val="00A810FB"/>
    <w:rsid w:val="00A817D0"/>
    <w:rsid w:val="00A818E5"/>
    <w:rsid w:val="00A81EE4"/>
    <w:rsid w:val="00A8214F"/>
    <w:rsid w:val="00A8334F"/>
    <w:rsid w:val="00A8391A"/>
    <w:rsid w:val="00A83B5B"/>
    <w:rsid w:val="00A83CB3"/>
    <w:rsid w:val="00A83F76"/>
    <w:rsid w:val="00A8454C"/>
    <w:rsid w:val="00A8483D"/>
    <w:rsid w:val="00A848C8"/>
    <w:rsid w:val="00A87596"/>
    <w:rsid w:val="00A87D03"/>
    <w:rsid w:val="00A87DB2"/>
    <w:rsid w:val="00A9164A"/>
    <w:rsid w:val="00A917EB"/>
    <w:rsid w:val="00A91920"/>
    <w:rsid w:val="00A92728"/>
    <w:rsid w:val="00A92944"/>
    <w:rsid w:val="00A92C06"/>
    <w:rsid w:val="00A949BB"/>
    <w:rsid w:val="00A949DC"/>
    <w:rsid w:val="00A94C5A"/>
    <w:rsid w:val="00A94FFD"/>
    <w:rsid w:val="00A9592F"/>
    <w:rsid w:val="00A96831"/>
    <w:rsid w:val="00A96EB4"/>
    <w:rsid w:val="00A9777E"/>
    <w:rsid w:val="00A97B12"/>
    <w:rsid w:val="00AA05A2"/>
    <w:rsid w:val="00AA0F94"/>
    <w:rsid w:val="00AA11B9"/>
    <w:rsid w:val="00AA1B39"/>
    <w:rsid w:val="00AA1CD7"/>
    <w:rsid w:val="00AA32F4"/>
    <w:rsid w:val="00AA337B"/>
    <w:rsid w:val="00AA3E0B"/>
    <w:rsid w:val="00AA3E88"/>
    <w:rsid w:val="00AA4013"/>
    <w:rsid w:val="00AA4A22"/>
    <w:rsid w:val="00AA4B15"/>
    <w:rsid w:val="00AA56AD"/>
    <w:rsid w:val="00AA6404"/>
    <w:rsid w:val="00AA6AAB"/>
    <w:rsid w:val="00AA6FE5"/>
    <w:rsid w:val="00AA7339"/>
    <w:rsid w:val="00AA78BC"/>
    <w:rsid w:val="00AA7E70"/>
    <w:rsid w:val="00AB1590"/>
    <w:rsid w:val="00AB18E0"/>
    <w:rsid w:val="00AB1CBA"/>
    <w:rsid w:val="00AB2231"/>
    <w:rsid w:val="00AB23C7"/>
    <w:rsid w:val="00AB26F1"/>
    <w:rsid w:val="00AB2BE1"/>
    <w:rsid w:val="00AB3AC1"/>
    <w:rsid w:val="00AB403E"/>
    <w:rsid w:val="00AB4CE0"/>
    <w:rsid w:val="00AB4D90"/>
    <w:rsid w:val="00AB5560"/>
    <w:rsid w:val="00AB5BD3"/>
    <w:rsid w:val="00AB69BF"/>
    <w:rsid w:val="00AB730B"/>
    <w:rsid w:val="00AB7FD1"/>
    <w:rsid w:val="00AC1767"/>
    <w:rsid w:val="00AC186C"/>
    <w:rsid w:val="00AC1881"/>
    <w:rsid w:val="00AC2AE9"/>
    <w:rsid w:val="00AC3085"/>
    <w:rsid w:val="00AC319D"/>
    <w:rsid w:val="00AC336F"/>
    <w:rsid w:val="00AC3D4E"/>
    <w:rsid w:val="00AC4E09"/>
    <w:rsid w:val="00AC5C70"/>
    <w:rsid w:val="00AC5CC8"/>
    <w:rsid w:val="00AC67B8"/>
    <w:rsid w:val="00AC6911"/>
    <w:rsid w:val="00AC7A12"/>
    <w:rsid w:val="00AC7FE8"/>
    <w:rsid w:val="00AD095F"/>
    <w:rsid w:val="00AD0DA5"/>
    <w:rsid w:val="00AD159C"/>
    <w:rsid w:val="00AD1838"/>
    <w:rsid w:val="00AD1AC8"/>
    <w:rsid w:val="00AD2466"/>
    <w:rsid w:val="00AD2982"/>
    <w:rsid w:val="00AD2E05"/>
    <w:rsid w:val="00AD35EC"/>
    <w:rsid w:val="00AD36F1"/>
    <w:rsid w:val="00AD4331"/>
    <w:rsid w:val="00AD5663"/>
    <w:rsid w:val="00AD578F"/>
    <w:rsid w:val="00AD6200"/>
    <w:rsid w:val="00AD67C7"/>
    <w:rsid w:val="00AD68B3"/>
    <w:rsid w:val="00AD766F"/>
    <w:rsid w:val="00AE015E"/>
    <w:rsid w:val="00AE06FF"/>
    <w:rsid w:val="00AE0FBE"/>
    <w:rsid w:val="00AE1106"/>
    <w:rsid w:val="00AE1AE2"/>
    <w:rsid w:val="00AE2566"/>
    <w:rsid w:val="00AE298E"/>
    <w:rsid w:val="00AE2A6A"/>
    <w:rsid w:val="00AE2B28"/>
    <w:rsid w:val="00AE2C0D"/>
    <w:rsid w:val="00AE2C10"/>
    <w:rsid w:val="00AE2CEF"/>
    <w:rsid w:val="00AE3322"/>
    <w:rsid w:val="00AE3571"/>
    <w:rsid w:val="00AE3E16"/>
    <w:rsid w:val="00AE43CD"/>
    <w:rsid w:val="00AE4968"/>
    <w:rsid w:val="00AE5068"/>
    <w:rsid w:val="00AE53F9"/>
    <w:rsid w:val="00AE54CF"/>
    <w:rsid w:val="00AE550D"/>
    <w:rsid w:val="00AE5C0B"/>
    <w:rsid w:val="00AE5D5A"/>
    <w:rsid w:val="00AE6A7C"/>
    <w:rsid w:val="00AE75DF"/>
    <w:rsid w:val="00AF0F67"/>
    <w:rsid w:val="00AF0F7F"/>
    <w:rsid w:val="00AF2EE7"/>
    <w:rsid w:val="00AF3038"/>
    <w:rsid w:val="00AF3E02"/>
    <w:rsid w:val="00AF3FDD"/>
    <w:rsid w:val="00AF431D"/>
    <w:rsid w:val="00AF4612"/>
    <w:rsid w:val="00AF4965"/>
    <w:rsid w:val="00AF4D20"/>
    <w:rsid w:val="00AF6FB7"/>
    <w:rsid w:val="00AF70A7"/>
    <w:rsid w:val="00AF70D6"/>
    <w:rsid w:val="00AF751F"/>
    <w:rsid w:val="00AF7D8E"/>
    <w:rsid w:val="00B0001B"/>
    <w:rsid w:val="00B004C6"/>
    <w:rsid w:val="00B0059F"/>
    <w:rsid w:val="00B007E9"/>
    <w:rsid w:val="00B00C8E"/>
    <w:rsid w:val="00B0113D"/>
    <w:rsid w:val="00B018D2"/>
    <w:rsid w:val="00B0229E"/>
    <w:rsid w:val="00B033F1"/>
    <w:rsid w:val="00B03489"/>
    <w:rsid w:val="00B03599"/>
    <w:rsid w:val="00B03890"/>
    <w:rsid w:val="00B045D1"/>
    <w:rsid w:val="00B04A0E"/>
    <w:rsid w:val="00B04FAA"/>
    <w:rsid w:val="00B050E6"/>
    <w:rsid w:val="00B06A88"/>
    <w:rsid w:val="00B0750D"/>
    <w:rsid w:val="00B10031"/>
    <w:rsid w:val="00B10257"/>
    <w:rsid w:val="00B10300"/>
    <w:rsid w:val="00B1061A"/>
    <w:rsid w:val="00B106DC"/>
    <w:rsid w:val="00B116E0"/>
    <w:rsid w:val="00B11C71"/>
    <w:rsid w:val="00B1254A"/>
    <w:rsid w:val="00B12948"/>
    <w:rsid w:val="00B13AA1"/>
    <w:rsid w:val="00B146C8"/>
    <w:rsid w:val="00B14E19"/>
    <w:rsid w:val="00B15B00"/>
    <w:rsid w:val="00B15BF9"/>
    <w:rsid w:val="00B15DBC"/>
    <w:rsid w:val="00B16FE6"/>
    <w:rsid w:val="00B170F6"/>
    <w:rsid w:val="00B1783F"/>
    <w:rsid w:val="00B17B19"/>
    <w:rsid w:val="00B20301"/>
    <w:rsid w:val="00B20EC5"/>
    <w:rsid w:val="00B21B7A"/>
    <w:rsid w:val="00B22417"/>
    <w:rsid w:val="00B228D3"/>
    <w:rsid w:val="00B22CB0"/>
    <w:rsid w:val="00B23782"/>
    <w:rsid w:val="00B241D5"/>
    <w:rsid w:val="00B25241"/>
    <w:rsid w:val="00B252EA"/>
    <w:rsid w:val="00B2601C"/>
    <w:rsid w:val="00B267BF"/>
    <w:rsid w:val="00B26B56"/>
    <w:rsid w:val="00B270E5"/>
    <w:rsid w:val="00B27974"/>
    <w:rsid w:val="00B279CA"/>
    <w:rsid w:val="00B306EF"/>
    <w:rsid w:val="00B30B08"/>
    <w:rsid w:val="00B3225F"/>
    <w:rsid w:val="00B32787"/>
    <w:rsid w:val="00B3337A"/>
    <w:rsid w:val="00B339A9"/>
    <w:rsid w:val="00B340C5"/>
    <w:rsid w:val="00B34915"/>
    <w:rsid w:val="00B34FAE"/>
    <w:rsid w:val="00B35DA2"/>
    <w:rsid w:val="00B366DE"/>
    <w:rsid w:val="00B37202"/>
    <w:rsid w:val="00B37607"/>
    <w:rsid w:val="00B40401"/>
    <w:rsid w:val="00B40908"/>
    <w:rsid w:val="00B40D1D"/>
    <w:rsid w:val="00B40E7F"/>
    <w:rsid w:val="00B41036"/>
    <w:rsid w:val="00B411F9"/>
    <w:rsid w:val="00B41C3B"/>
    <w:rsid w:val="00B426D3"/>
    <w:rsid w:val="00B4314E"/>
    <w:rsid w:val="00B4315B"/>
    <w:rsid w:val="00B432AF"/>
    <w:rsid w:val="00B4395A"/>
    <w:rsid w:val="00B43B66"/>
    <w:rsid w:val="00B43EC2"/>
    <w:rsid w:val="00B445A4"/>
    <w:rsid w:val="00B4495B"/>
    <w:rsid w:val="00B44B47"/>
    <w:rsid w:val="00B477D8"/>
    <w:rsid w:val="00B500CB"/>
    <w:rsid w:val="00B503CA"/>
    <w:rsid w:val="00B50C13"/>
    <w:rsid w:val="00B50F1B"/>
    <w:rsid w:val="00B5103F"/>
    <w:rsid w:val="00B51C31"/>
    <w:rsid w:val="00B5281E"/>
    <w:rsid w:val="00B53028"/>
    <w:rsid w:val="00B536F4"/>
    <w:rsid w:val="00B537F3"/>
    <w:rsid w:val="00B5400F"/>
    <w:rsid w:val="00B54F27"/>
    <w:rsid w:val="00B55595"/>
    <w:rsid w:val="00B55802"/>
    <w:rsid w:val="00B55875"/>
    <w:rsid w:val="00B56318"/>
    <w:rsid w:val="00B57082"/>
    <w:rsid w:val="00B57228"/>
    <w:rsid w:val="00B57D7B"/>
    <w:rsid w:val="00B57F49"/>
    <w:rsid w:val="00B60E4D"/>
    <w:rsid w:val="00B611BB"/>
    <w:rsid w:val="00B61725"/>
    <w:rsid w:val="00B6197B"/>
    <w:rsid w:val="00B61E04"/>
    <w:rsid w:val="00B625B5"/>
    <w:rsid w:val="00B628FA"/>
    <w:rsid w:val="00B63738"/>
    <w:rsid w:val="00B64F14"/>
    <w:rsid w:val="00B659AD"/>
    <w:rsid w:val="00B65DFF"/>
    <w:rsid w:val="00B66947"/>
    <w:rsid w:val="00B66DF6"/>
    <w:rsid w:val="00B67D17"/>
    <w:rsid w:val="00B67D40"/>
    <w:rsid w:val="00B70267"/>
    <w:rsid w:val="00B70353"/>
    <w:rsid w:val="00B709DD"/>
    <w:rsid w:val="00B71DC0"/>
    <w:rsid w:val="00B71F52"/>
    <w:rsid w:val="00B72474"/>
    <w:rsid w:val="00B72DBD"/>
    <w:rsid w:val="00B7307A"/>
    <w:rsid w:val="00B7341F"/>
    <w:rsid w:val="00B73E5C"/>
    <w:rsid w:val="00B73EB7"/>
    <w:rsid w:val="00B75105"/>
    <w:rsid w:val="00B75A67"/>
    <w:rsid w:val="00B75EC3"/>
    <w:rsid w:val="00B7625B"/>
    <w:rsid w:val="00B76B46"/>
    <w:rsid w:val="00B77155"/>
    <w:rsid w:val="00B77178"/>
    <w:rsid w:val="00B80476"/>
    <w:rsid w:val="00B80710"/>
    <w:rsid w:val="00B80AA2"/>
    <w:rsid w:val="00B8105A"/>
    <w:rsid w:val="00B814DD"/>
    <w:rsid w:val="00B81799"/>
    <w:rsid w:val="00B81D48"/>
    <w:rsid w:val="00B81DDF"/>
    <w:rsid w:val="00B8252F"/>
    <w:rsid w:val="00B830BC"/>
    <w:rsid w:val="00B83128"/>
    <w:rsid w:val="00B847E4"/>
    <w:rsid w:val="00B8484B"/>
    <w:rsid w:val="00B85A17"/>
    <w:rsid w:val="00B85B6C"/>
    <w:rsid w:val="00B8673A"/>
    <w:rsid w:val="00B86F2E"/>
    <w:rsid w:val="00B877D7"/>
    <w:rsid w:val="00B87CE1"/>
    <w:rsid w:val="00B908A8"/>
    <w:rsid w:val="00B916C6"/>
    <w:rsid w:val="00B92D98"/>
    <w:rsid w:val="00B92EC3"/>
    <w:rsid w:val="00B9350A"/>
    <w:rsid w:val="00B93B96"/>
    <w:rsid w:val="00B94293"/>
    <w:rsid w:val="00B94AAF"/>
    <w:rsid w:val="00B95D34"/>
    <w:rsid w:val="00B96172"/>
    <w:rsid w:val="00B961AB"/>
    <w:rsid w:val="00B96C7A"/>
    <w:rsid w:val="00B96FE1"/>
    <w:rsid w:val="00B977F2"/>
    <w:rsid w:val="00B97BD2"/>
    <w:rsid w:val="00B97CE2"/>
    <w:rsid w:val="00BA06E9"/>
    <w:rsid w:val="00BA07B2"/>
    <w:rsid w:val="00BA0A43"/>
    <w:rsid w:val="00BA0FEC"/>
    <w:rsid w:val="00BA13B6"/>
    <w:rsid w:val="00BA2FEC"/>
    <w:rsid w:val="00BA3680"/>
    <w:rsid w:val="00BA37F6"/>
    <w:rsid w:val="00BA4367"/>
    <w:rsid w:val="00BA4809"/>
    <w:rsid w:val="00BA4A71"/>
    <w:rsid w:val="00BA500B"/>
    <w:rsid w:val="00BA5052"/>
    <w:rsid w:val="00BA5423"/>
    <w:rsid w:val="00BA5A91"/>
    <w:rsid w:val="00BA6944"/>
    <w:rsid w:val="00BA6C03"/>
    <w:rsid w:val="00BA74B7"/>
    <w:rsid w:val="00BA75B4"/>
    <w:rsid w:val="00BB05CA"/>
    <w:rsid w:val="00BB0916"/>
    <w:rsid w:val="00BB167C"/>
    <w:rsid w:val="00BB2395"/>
    <w:rsid w:val="00BB2449"/>
    <w:rsid w:val="00BB28ED"/>
    <w:rsid w:val="00BB2FB3"/>
    <w:rsid w:val="00BB372D"/>
    <w:rsid w:val="00BB3C30"/>
    <w:rsid w:val="00BB3D02"/>
    <w:rsid w:val="00BB60B4"/>
    <w:rsid w:val="00BB63B3"/>
    <w:rsid w:val="00BB6658"/>
    <w:rsid w:val="00BB6B1C"/>
    <w:rsid w:val="00BB7C89"/>
    <w:rsid w:val="00BC0130"/>
    <w:rsid w:val="00BC014A"/>
    <w:rsid w:val="00BC0E70"/>
    <w:rsid w:val="00BC0EC4"/>
    <w:rsid w:val="00BC0F47"/>
    <w:rsid w:val="00BC1F1E"/>
    <w:rsid w:val="00BC2E5F"/>
    <w:rsid w:val="00BC3196"/>
    <w:rsid w:val="00BC3284"/>
    <w:rsid w:val="00BC3516"/>
    <w:rsid w:val="00BC3935"/>
    <w:rsid w:val="00BC4225"/>
    <w:rsid w:val="00BC520E"/>
    <w:rsid w:val="00BC575E"/>
    <w:rsid w:val="00BC5B96"/>
    <w:rsid w:val="00BC6567"/>
    <w:rsid w:val="00BC7437"/>
    <w:rsid w:val="00BC7DE7"/>
    <w:rsid w:val="00BD12CE"/>
    <w:rsid w:val="00BD1BDD"/>
    <w:rsid w:val="00BD2C7E"/>
    <w:rsid w:val="00BD2CDA"/>
    <w:rsid w:val="00BD2DE5"/>
    <w:rsid w:val="00BD343D"/>
    <w:rsid w:val="00BD44A9"/>
    <w:rsid w:val="00BD4B22"/>
    <w:rsid w:val="00BD5008"/>
    <w:rsid w:val="00BD5114"/>
    <w:rsid w:val="00BD5214"/>
    <w:rsid w:val="00BD5521"/>
    <w:rsid w:val="00BD58B4"/>
    <w:rsid w:val="00BD5DB4"/>
    <w:rsid w:val="00BD5DB5"/>
    <w:rsid w:val="00BD655C"/>
    <w:rsid w:val="00BD699C"/>
    <w:rsid w:val="00BD6EC2"/>
    <w:rsid w:val="00BD76D7"/>
    <w:rsid w:val="00BE0AD2"/>
    <w:rsid w:val="00BE0B9B"/>
    <w:rsid w:val="00BE10FD"/>
    <w:rsid w:val="00BE17E5"/>
    <w:rsid w:val="00BE2AC9"/>
    <w:rsid w:val="00BE2F0D"/>
    <w:rsid w:val="00BE3B2F"/>
    <w:rsid w:val="00BE431F"/>
    <w:rsid w:val="00BE500F"/>
    <w:rsid w:val="00BE506C"/>
    <w:rsid w:val="00BE685E"/>
    <w:rsid w:val="00BE6C02"/>
    <w:rsid w:val="00BE6C23"/>
    <w:rsid w:val="00BE6F1D"/>
    <w:rsid w:val="00BE6F2D"/>
    <w:rsid w:val="00BE7361"/>
    <w:rsid w:val="00BE7413"/>
    <w:rsid w:val="00BE76F1"/>
    <w:rsid w:val="00BE7AB1"/>
    <w:rsid w:val="00BE7D77"/>
    <w:rsid w:val="00BF0DA4"/>
    <w:rsid w:val="00BF0EB6"/>
    <w:rsid w:val="00BF0FB0"/>
    <w:rsid w:val="00BF2473"/>
    <w:rsid w:val="00BF2BE6"/>
    <w:rsid w:val="00BF2C6B"/>
    <w:rsid w:val="00BF2CA2"/>
    <w:rsid w:val="00BF4694"/>
    <w:rsid w:val="00BF4822"/>
    <w:rsid w:val="00BF5289"/>
    <w:rsid w:val="00BF5768"/>
    <w:rsid w:val="00BF6602"/>
    <w:rsid w:val="00BF6CE5"/>
    <w:rsid w:val="00BF6FD5"/>
    <w:rsid w:val="00BF72E3"/>
    <w:rsid w:val="00BF7620"/>
    <w:rsid w:val="00BF7BBF"/>
    <w:rsid w:val="00C0076B"/>
    <w:rsid w:val="00C011A0"/>
    <w:rsid w:val="00C011EC"/>
    <w:rsid w:val="00C0159D"/>
    <w:rsid w:val="00C023C4"/>
    <w:rsid w:val="00C025FE"/>
    <w:rsid w:val="00C02A8B"/>
    <w:rsid w:val="00C02CC3"/>
    <w:rsid w:val="00C03226"/>
    <w:rsid w:val="00C03483"/>
    <w:rsid w:val="00C03E0B"/>
    <w:rsid w:val="00C03E79"/>
    <w:rsid w:val="00C048CA"/>
    <w:rsid w:val="00C0498F"/>
    <w:rsid w:val="00C04F92"/>
    <w:rsid w:val="00C05C61"/>
    <w:rsid w:val="00C05DBB"/>
    <w:rsid w:val="00C06108"/>
    <w:rsid w:val="00C0630A"/>
    <w:rsid w:val="00C0642F"/>
    <w:rsid w:val="00C116BF"/>
    <w:rsid w:val="00C1194C"/>
    <w:rsid w:val="00C11974"/>
    <w:rsid w:val="00C12D5B"/>
    <w:rsid w:val="00C130AF"/>
    <w:rsid w:val="00C13797"/>
    <w:rsid w:val="00C13F48"/>
    <w:rsid w:val="00C13FF7"/>
    <w:rsid w:val="00C14969"/>
    <w:rsid w:val="00C15403"/>
    <w:rsid w:val="00C15C21"/>
    <w:rsid w:val="00C16073"/>
    <w:rsid w:val="00C1639A"/>
    <w:rsid w:val="00C1649F"/>
    <w:rsid w:val="00C171C3"/>
    <w:rsid w:val="00C1791D"/>
    <w:rsid w:val="00C20748"/>
    <w:rsid w:val="00C20882"/>
    <w:rsid w:val="00C20CE0"/>
    <w:rsid w:val="00C20EB8"/>
    <w:rsid w:val="00C2136D"/>
    <w:rsid w:val="00C2152D"/>
    <w:rsid w:val="00C2180B"/>
    <w:rsid w:val="00C2275C"/>
    <w:rsid w:val="00C22DE0"/>
    <w:rsid w:val="00C22F55"/>
    <w:rsid w:val="00C23DAE"/>
    <w:rsid w:val="00C247C1"/>
    <w:rsid w:val="00C24952"/>
    <w:rsid w:val="00C24CD0"/>
    <w:rsid w:val="00C24FAD"/>
    <w:rsid w:val="00C24FB2"/>
    <w:rsid w:val="00C252A3"/>
    <w:rsid w:val="00C254FF"/>
    <w:rsid w:val="00C25B97"/>
    <w:rsid w:val="00C25BC2"/>
    <w:rsid w:val="00C2721F"/>
    <w:rsid w:val="00C277AD"/>
    <w:rsid w:val="00C278D7"/>
    <w:rsid w:val="00C27D17"/>
    <w:rsid w:val="00C300E3"/>
    <w:rsid w:val="00C32DDD"/>
    <w:rsid w:val="00C32E22"/>
    <w:rsid w:val="00C32F05"/>
    <w:rsid w:val="00C33FF0"/>
    <w:rsid w:val="00C34ACF"/>
    <w:rsid w:val="00C357EB"/>
    <w:rsid w:val="00C35C34"/>
    <w:rsid w:val="00C36802"/>
    <w:rsid w:val="00C36D24"/>
    <w:rsid w:val="00C36D50"/>
    <w:rsid w:val="00C37A1B"/>
    <w:rsid w:val="00C37DFC"/>
    <w:rsid w:val="00C4030B"/>
    <w:rsid w:val="00C40787"/>
    <w:rsid w:val="00C407D8"/>
    <w:rsid w:val="00C40F3D"/>
    <w:rsid w:val="00C411CE"/>
    <w:rsid w:val="00C423FB"/>
    <w:rsid w:val="00C4276D"/>
    <w:rsid w:val="00C43040"/>
    <w:rsid w:val="00C431A2"/>
    <w:rsid w:val="00C431BE"/>
    <w:rsid w:val="00C43310"/>
    <w:rsid w:val="00C4418C"/>
    <w:rsid w:val="00C44490"/>
    <w:rsid w:val="00C45D94"/>
    <w:rsid w:val="00C465BA"/>
    <w:rsid w:val="00C46751"/>
    <w:rsid w:val="00C46E81"/>
    <w:rsid w:val="00C4717C"/>
    <w:rsid w:val="00C477A1"/>
    <w:rsid w:val="00C477BD"/>
    <w:rsid w:val="00C50758"/>
    <w:rsid w:val="00C50E47"/>
    <w:rsid w:val="00C5164B"/>
    <w:rsid w:val="00C51824"/>
    <w:rsid w:val="00C5182B"/>
    <w:rsid w:val="00C51B34"/>
    <w:rsid w:val="00C51CE0"/>
    <w:rsid w:val="00C540D7"/>
    <w:rsid w:val="00C546A8"/>
    <w:rsid w:val="00C54DA0"/>
    <w:rsid w:val="00C54E7B"/>
    <w:rsid w:val="00C5516F"/>
    <w:rsid w:val="00C55782"/>
    <w:rsid w:val="00C55A7D"/>
    <w:rsid w:val="00C55BA1"/>
    <w:rsid w:val="00C55CF7"/>
    <w:rsid w:val="00C563DC"/>
    <w:rsid w:val="00C5660D"/>
    <w:rsid w:val="00C56700"/>
    <w:rsid w:val="00C56E50"/>
    <w:rsid w:val="00C57244"/>
    <w:rsid w:val="00C579FA"/>
    <w:rsid w:val="00C57A8D"/>
    <w:rsid w:val="00C603BC"/>
    <w:rsid w:val="00C60A27"/>
    <w:rsid w:val="00C60D8E"/>
    <w:rsid w:val="00C61039"/>
    <w:rsid w:val="00C61347"/>
    <w:rsid w:val="00C617CE"/>
    <w:rsid w:val="00C625FE"/>
    <w:rsid w:val="00C6275D"/>
    <w:rsid w:val="00C62D9D"/>
    <w:rsid w:val="00C63ABA"/>
    <w:rsid w:val="00C63FED"/>
    <w:rsid w:val="00C643C7"/>
    <w:rsid w:val="00C64771"/>
    <w:rsid w:val="00C64E57"/>
    <w:rsid w:val="00C64F84"/>
    <w:rsid w:val="00C65D05"/>
    <w:rsid w:val="00C665C3"/>
    <w:rsid w:val="00C67148"/>
    <w:rsid w:val="00C70081"/>
    <w:rsid w:val="00C70171"/>
    <w:rsid w:val="00C70902"/>
    <w:rsid w:val="00C70DDE"/>
    <w:rsid w:val="00C714FD"/>
    <w:rsid w:val="00C71ACD"/>
    <w:rsid w:val="00C71E71"/>
    <w:rsid w:val="00C733B8"/>
    <w:rsid w:val="00C734D3"/>
    <w:rsid w:val="00C73856"/>
    <w:rsid w:val="00C74402"/>
    <w:rsid w:val="00C74B70"/>
    <w:rsid w:val="00C75761"/>
    <w:rsid w:val="00C75982"/>
    <w:rsid w:val="00C75A5E"/>
    <w:rsid w:val="00C75C34"/>
    <w:rsid w:val="00C75DBE"/>
    <w:rsid w:val="00C76454"/>
    <w:rsid w:val="00C770A2"/>
    <w:rsid w:val="00C775F1"/>
    <w:rsid w:val="00C7771C"/>
    <w:rsid w:val="00C7788D"/>
    <w:rsid w:val="00C800C7"/>
    <w:rsid w:val="00C81023"/>
    <w:rsid w:val="00C81BA6"/>
    <w:rsid w:val="00C82557"/>
    <w:rsid w:val="00C82579"/>
    <w:rsid w:val="00C82DDC"/>
    <w:rsid w:val="00C8389D"/>
    <w:rsid w:val="00C838EC"/>
    <w:rsid w:val="00C84318"/>
    <w:rsid w:val="00C84890"/>
    <w:rsid w:val="00C8535B"/>
    <w:rsid w:val="00C8611C"/>
    <w:rsid w:val="00C86BD3"/>
    <w:rsid w:val="00C86C8C"/>
    <w:rsid w:val="00C86FE4"/>
    <w:rsid w:val="00C8732D"/>
    <w:rsid w:val="00C87F28"/>
    <w:rsid w:val="00C900BA"/>
    <w:rsid w:val="00C9046B"/>
    <w:rsid w:val="00C90627"/>
    <w:rsid w:val="00C9071E"/>
    <w:rsid w:val="00C90839"/>
    <w:rsid w:val="00C90B92"/>
    <w:rsid w:val="00C90BD7"/>
    <w:rsid w:val="00C90EC2"/>
    <w:rsid w:val="00C91F70"/>
    <w:rsid w:val="00C91FEB"/>
    <w:rsid w:val="00C9247F"/>
    <w:rsid w:val="00C92984"/>
    <w:rsid w:val="00C92BB5"/>
    <w:rsid w:val="00C92C0A"/>
    <w:rsid w:val="00C939E5"/>
    <w:rsid w:val="00C944C1"/>
    <w:rsid w:val="00C94A54"/>
    <w:rsid w:val="00C94EE1"/>
    <w:rsid w:val="00C957D8"/>
    <w:rsid w:val="00C96CF4"/>
    <w:rsid w:val="00C975AC"/>
    <w:rsid w:val="00C97719"/>
    <w:rsid w:val="00CA01F9"/>
    <w:rsid w:val="00CA09F8"/>
    <w:rsid w:val="00CA0BE6"/>
    <w:rsid w:val="00CA0F86"/>
    <w:rsid w:val="00CA1159"/>
    <w:rsid w:val="00CA243A"/>
    <w:rsid w:val="00CA25E1"/>
    <w:rsid w:val="00CA2A1F"/>
    <w:rsid w:val="00CA2C59"/>
    <w:rsid w:val="00CA2F73"/>
    <w:rsid w:val="00CA37E6"/>
    <w:rsid w:val="00CA37FA"/>
    <w:rsid w:val="00CA4F83"/>
    <w:rsid w:val="00CA51FA"/>
    <w:rsid w:val="00CA5217"/>
    <w:rsid w:val="00CA533E"/>
    <w:rsid w:val="00CA5EBB"/>
    <w:rsid w:val="00CA6623"/>
    <w:rsid w:val="00CA79B2"/>
    <w:rsid w:val="00CA7BDF"/>
    <w:rsid w:val="00CB0372"/>
    <w:rsid w:val="00CB0460"/>
    <w:rsid w:val="00CB08C1"/>
    <w:rsid w:val="00CB0A50"/>
    <w:rsid w:val="00CB1037"/>
    <w:rsid w:val="00CB1083"/>
    <w:rsid w:val="00CB14E4"/>
    <w:rsid w:val="00CB1A3A"/>
    <w:rsid w:val="00CB25D7"/>
    <w:rsid w:val="00CB3418"/>
    <w:rsid w:val="00CB42CF"/>
    <w:rsid w:val="00CB467D"/>
    <w:rsid w:val="00CB4BB7"/>
    <w:rsid w:val="00CB5403"/>
    <w:rsid w:val="00CB55AA"/>
    <w:rsid w:val="00CB61B3"/>
    <w:rsid w:val="00CB654E"/>
    <w:rsid w:val="00CB6DFD"/>
    <w:rsid w:val="00CB751D"/>
    <w:rsid w:val="00CB75B3"/>
    <w:rsid w:val="00CB7B53"/>
    <w:rsid w:val="00CB7B64"/>
    <w:rsid w:val="00CC00BD"/>
    <w:rsid w:val="00CC08B6"/>
    <w:rsid w:val="00CC0CD8"/>
    <w:rsid w:val="00CC0DBA"/>
    <w:rsid w:val="00CC1E40"/>
    <w:rsid w:val="00CC2158"/>
    <w:rsid w:val="00CC2252"/>
    <w:rsid w:val="00CC2B02"/>
    <w:rsid w:val="00CC2B10"/>
    <w:rsid w:val="00CC3140"/>
    <w:rsid w:val="00CC331F"/>
    <w:rsid w:val="00CC381F"/>
    <w:rsid w:val="00CC402C"/>
    <w:rsid w:val="00CC6302"/>
    <w:rsid w:val="00CC6D1A"/>
    <w:rsid w:val="00CC70E0"/>
    <w:rsid w:val="00CC7254"/>
    <w:rsid w:val="00CC73F5"/>
    <w:rsid w:val="00CC77CF"/>
    <w:rsid w:val="00CD007B"/>
    <w:rsid w:val="00CD0123"/>
    <w:rsid w:val="00CD03D7"/>
    <w:rsid w:val="00CD05AB"/>
    <w:rsid w:val="00CD1210"/>
    <w:rsid w:val="00CD12F0"/>
    <w:rsid w:val="00CD1392"/>
    <w:rsid w:val="00CD20A7"/>
    <w:rsid w:val="00CD27AD"/>
    <w:rsid w:val="00CD3496"/>
    <w:rsid w:val="00CD35DF"/>
    <w:rsid w:val="00CD416C"/>
    <w:rsid w:val="00CD430F"/>
    <w:rsid w:val="00CD4B72"/>
    <w:rsid w:val="00CD52C1"/>
    <w:rsid w:val="00CD5AB3"/>
    <w:rsid w:val="00CD6901"/>
    <w:rsid w:val="00CD7032"/>
    <w:rsid w:val="00CD751E"/>
    <w:rsid w:val="00CD792B"/>
    <w:rsid w:val="00CD7C3C"/>
    <w:rsid w:val="00CD7D03"/>
    <w:rsid w:val="00CE04A3"/>
    <w:rsid w:val="00CE0C63"/>
    <w:rsid w:val="00CE17B2"/>
    <w:rsid w:val="00CE1F3A"/>
    <w:rsid w:val="00CE1FC9"/>
    <w:rsid w:val="00CE2085"/>
    <w:rsid w:val="00CE253A"/>
    <w:rsid w:val="00CE2712"/>
    <w:rsid w:val="00CE2DAA"/>
    <w:rsid w:val="00CE32BE"/>
    <w:rsid w:val="00CE339D"/>
    <w:rsid w:val="00CE3AE0"/>
    <w:rsid w:val="00CE3CB1"/>
    <w:rsid w:val="00CE3F45"/>
    <w:rsid w:val="00CE415E"/>
    <w:rsid w:val="00CE43A1"/>
    <w:rsid w:val="00CE454D"/>
    <w:rsid w:val="00CE470C"/>
    <w:rsid w:val="00CE518E"/>
    <w:rsid w:val="00CE562F"/>
    <w:rsid w:val="00CE5BBA"/>
    <w:rsid w:val="00CE5EB4"/>
    <w:rsid w:val="00CE6B7A"/>
    <w:rsid w:val="00CE6C2F"/>
    <w:rsid w:val="00CE7004"/>
    <w:rsid w:val="00CE743B"/>
    <w:rsid w:val="00CF0097"/>
    <w:rsid w:val="00CF025A"/>
    <w:rsid w:val="00CF06A5"/>
    <w:rsid w:val="00CF0B0C"/>
    <w:rsid w:val="00CF0B7A"/>
    <w:rsid w:val="00CF128D"/>
    <w:rsid w:val="00CF1302"/>
    <w:rsid w:val="00CF455D"/>
    <w:rsid w:val="00CF4F27"/>
    <w:rsid w:val="00CF50BE"/>
    <w:rsid w:val="00CF5883"/>
    <w:rsid w:val="00CF63E8"/>
    <w:rsid w:val="00CF6595"/>
    <w:rsid w:val="00CF65FD"/>
    <w:rsid w:val="00CF6704"/>
    <w:rsid w:val="00CF6E61"/>
    <w:rsid w:val="00CF7CCE"/>
    <w:rsid w:val="00D023EB"/>
    <w:rsid w:val="00D02662"/>
    <w:rsid w:val="00D026EB"/>
    <w:rsid w:val="00D02E4D"/>
    <w:rsid w:val="00D03628"/>
    <w:rsid w:val="00D03EFF"/>
    <w:rsid w:val="00D0438B"/>
    <w:rsid w:val="00D043A8"/>
    <w:rsid w:val="00D04702"/>
    <w:rsid w:val="00D04762"/>
    <w:rsid w:val="00D04788"/>
    <w:rsid w:val="00D04E34"/>
    <w:rsid w:val="00D0540C"/>
    <w:rsid w:val="00D0551C"/>
    <w:rsid w:val="00D056D0"/>
    <w:rsid w:val="00D0579B"/>
    <w:rsid w:val="00D05D5C"/>
    <w:rsid w:val="00D05F40"/>
    <w:rsid w:val="00D05F56"/>
    <w:rsid w:val="00D066C5"/>
    <w:rsid w:val="00D06E5C"/>
    <w:rsid w:val="00D0715C"/>
    <w:rsid w:val="00D0765F"/>
    <w:rsid w:val="00D10894"/>
    <w:rsid w:val="00D10B5E"/>
    <w:rsid w:val="00D10D1F"/>
    <w:rsid w:val="00D111C8"/>
    <w:rsid w:val="00D114CD"/>
    <w:rsid w:val="00D12042"/>
    <w:rsid w:val="00D12C3E"/>
    <w:rsid w:val="00D12DFA"/>
    <w:rsid w:val="00D12F0F"/>
    <w:rsid w:val="00D13D17"/>
    <w:rsid w:val="00D14511"/>
    <w:rsid w:val="00D154F1"/>
    <w:rsid w:val="00D15E7C"/>
    <w:rsid w:val="00D16EC3"/>
    <w:rsid w:val="00D175DA"/>
    <w:rsid w:val="00D1775E"/>
    <w:rsid w:val="00D17D46"/>
    <w:rsid w:val="00D17F3B"/>
    <w:rsid w:val="00D20E36"/>
    <w:rsid w:val="00D212FC"/>
    <w:rsid w:val="00D21433"/>
    <w:rsid w:val="00D21DC7"/>
    <w:rsid w:val="00D21DE4"/>
    <w:rsid w:val="00D21E7E"/>
    <w:rsid w:val="00D22412"/>
    <w:rsid w:val="00D2274A"/>
    <w:rsid w:val="00D2317B"/>
    <w:rsid w:val="00D23FB5"/>
    <w:rsid w:val="00D2586D"/>
    <w:rsid w:val="00D266D6"/>
    <w:rsid w:val="00D266F8"/>
    <w:rsid w:val="00D26B71"/>
    <w:rsid w:val="00D26FA2"/>
    <w:rsid w:val="00D27AF7"/>
    <w:rsid w:val="00D27C88"/>
    <w:rsid w:val="00D27DB4"/>
    <w:rsid w:val="00D3072F"/>
    <w:rsid w:val="00D30CD6"/>
    <w:rsid w:val="00D3213D"/>
    <w:rsid w:val="00D32C6F"/>
    <w:rsid w:val="00D32F06"/>
    <w:rsid w:val="00D3395D"/>
    <w:rsid w:val="00D33BB2"/>
    <w:rsid w:val="00D341E9"/>
    <w:rsid w:val="00D34372"/>
    <w:rsid w:val="00D34A4A"/>
    <w:rsid w:val="00D34D84"/>
    <w:rsid w:val="00D351B2"/>
    <w:rsid w:val="00D35BB8"/>
    <w:rsid w:val="00D35DD2"/>
    <w:rsid w:val="00D369C2"/>
    <w:rsid w:val="00D37847"/>
    <w:rsid w:val="00D3786F"/>
    <w:rsid w:val="00D4055E"/>
    <w:rsid w:val="00D40D18"/>
    <w:rsid w:val="00D40F51"/>
    <w:rsid w:val="00D41321"/>
    <w:rsid w:val="00D418F0"/>
    <w:rsid w:val="00D425D1"/>
    <w:rsid w:val="00D428DD"/>
    <w:rsid w:val="00D43B0A"/>
    <w:rsid w:val="00D43BE8"/>
    <w:rsid w:val="00D43D5E"/>
    <w:rsid w:val="00D44825"/>
    <w:rsid w:val="00D44CDB"/>
    <w:rsid w:val="00D44FFE"/>
    <w:rsid w:val="00D453D6"/>
    <w:rsid w:val="00D45CF5"/>
    <w:rsid w:val="00D45F56"/>
    <w:rsid w:val="00D46051"/>
    <w:rsid w:val="00D46151"/>
    <w:rsid w:val="00D462EA"/>
    <w:rsid w:val="00D466E4"/>
    <w:rsid w:val="00D46B3E"/>
    <w:rsid w:val="00D46E00"/>
    <w:rsid w:val="00D47092"/>
    <w:rsid w:val="00D507D3"/>
    <w:rsid w:val="00D509A7"/>
    <w:rsid w:val="00D50AB6"/>
    <w:rsid w:val="00D51707"/>
    <w:rsid w:val="00D51A5E"/>
    <w:rsid w:val="00D51EA9"/>
    <w:rsid w:val="00D52135"/>
    <w:rsid w:val="00D526BD"/>
    <w:rsid w:val="00D53040"/>
    <w:rsid w:val="00D534DA"/>
    <w:rsid w:val="00D53CB2"/>
    <w:rsid w:val="00D5409E"/>
    <w:rsid w:val="00D5517D"/>
    <w:rsid w:val="00D55338"/>
    <w:rsid w:val="00D56462"/>
    <w:rsid w:val="00D56A1F"/>
    <w:rsid w:val="00D571A1"/>
    <w:rsid w:val="00D571BB"/>
    <w:rsid w:val="00D57296"/>
    <w:rsid w:val="00D5762F"/>
    <w:rsid w:val="00D60021"/>
    <w:rsid w:val="00D610E4"/>
    <w:rsid w:val="00D6179A"/>
    <w:rsid w:val="00D6189B"/>
    <w:rsid w:val="00D619F6"/>
    <w:rsid w:val="00D62398"/>
    <w:rsid w:val="00D6268F"/>
    <w:rsid w:val="00D627CE"/>
    <w:rsid w:val="00D62A4A"/>
    <w:rsid w:val="00D62D3D"/>
    <w:rsid w:val="00D62ED5"/>
    <w:rsid w:val="00D63310"/>
    <w:rsid w:val="00D639C8"/>
    <w:rsid w:val="00D63BB6"/>
    <w:rsid w:val="00D6408E"/>
    <w:rsid w:val="00D642BA"/>
    <w:rsid w:val="00D646C0"/>
    <w:rsid w:val="00D648A6"/>
    <w:rsid w:val="00D649F5"/>
    <w:rsid w:val="00D64A9F"/>
    <w:rsid w:val="00D657BE"/>
    <w:rsid w:val="00D65A6A"/>
    <w:rsid w:val="00D65EC9"/>
    <w:rsid w:val="00D66045"/>
    <w:rsid w:val="00D66A5D"/>
    <w:rsid w:val="00D66F83"/>
    <w:rsid w:val="00D6742C"/>
    <w:rsid w:val="00D676C7"/>
    <w:rsid w:val="00D67725"/>
    <w:rsid w:val="00D706CD"/>
    <w:rsid w:val="00D706E9"/>
    <w:rsid w:val="00D71752"/>
    <w:rsid w:val="00D71EA0"/>
    <w:rsid w:val="00D721DC"/>
    <w:rsid w:val="00D73038"/>
    <w:rsid w:val="00D735A6"/>
    <w:rsid w:val="00D749F4"/>
    <w:rsid w:val="00D74A27"/>
    <w:rsid w:val="00D74BC4"/>
    <w:rsid w:val="00D75384"/>
    <w:rsid w:val="00D755D7"/>
    <w:rsid w:val="00D755F6"/>
    <w:rsid w:val="00D76446"/>
    <w:rsid w:val="00D76695"/>
    <w:rsid w:val="00D76C26"/>
    <w:rsid w:val="00D77378"/>
    <w:rsid w:val="00D7774E"/>
    <w:rsid w:val="00D7796B"/>
    <w:rsid w:val="00D77F91"/>
    <w:rsid w:val="00D80436"/>
    <w:rsid w:val="00D80478"/>
    <w:rsid w:val="00D8048C"/>
    <w:rsid w:val="00D80790"/>
    <w:rsid w:val="00D8097B"/>
    <w:rsid w:val="00D80D5A"/>
    <w:rsid w:val="00D80E2C"/>
    <w:rsid w:val="00D8160B"/>
    <w:rsid w:val="00D81BF7"/>
    <w:rsid w:val="00D821AA"/>
    <w:rsid w:val="00D82365"/>
    <w:rsid w:val="00D82E88"/>
    <w:rsid w:val="00D83EAA"/>
    <w:rsid w:val="00D85B81"/>
    <w:rsid w:val="00D85B9C"/>
    <w:rsid w:val="00D8692A"/>
    <w:rsid w:val="00D87589"/>
    <w:rsid w:val="00D8779B"/>
    <w:rsid w:val="00D87AEB"/>
    <w:rsid w:val="00D87CC2"/>
    <w:rsid w:val="00D9031C"/>
    <w:rsid w:val="00D90EAE"/>
    <w:rsid w:val="00D9122D"/>
    <w:rsid w:val="00D914D5"/>
    <w:rsid w:val="00D91CB4"/>
    <w:rsid w:val="00D923BF"/>
    <w:rsid w:val="00D9245A"/>
    <w:rsid w:val="00D92470"/>
    <w:rsid w:val="00D94AB1"/>
    <w:rsid w:val="00D94C30"/>
    <w:rsid w:val="00D94E0A"/>
    <w:rsid w:val="00D9531A"/>
    <w:rsid w:val="00D955C0"/>
    <w:rsid w:val="00D95EE6"/>
    <w:rsid w:val="00D974D2"/>
    <w:rsid w:val="00D975B0"/>
    <w:rsid w:val="00DA16CC"/>
    <w:rsid w:val="00DA2194"/>
    <w:rsid w:val="00DA220F"/>
    <w:rsid w:val="00DA224E"/>
    <w:rsid w:val="00DA30B7"/>
    <w:rsid w:val="00DA3312"/>
    <w:rsid w:val="00DA3330"/>
    <w:rsid w:val="00DA4E29"/>
    <w:rsid w:val="00DA5016"/>
    <w:rsid w:val="00DA5337"/>
    <w:rsid w:val="00DA54FD"/>
    <w:rsid w:val="00DA5E7A"/>
    <w:rsid w:val="00DA683C"/>
    <w:rsid w:val="00DA6E6A"/>
    <w:rsid w:val="00DA7478"/>
    <w:rsid w:val="00DA7681"/>
    <w:rsid w:val="00DB0F51"/>
    <w:rsid w:val="00DB1FDF"/>
    <w:rsid w:val="00DB220E"/>
    <w:rsid w:val="00DB47A8"/>
    <w:rsid w:val="00DB492F"/>
    <w:rsid w:val="00DB4E4B"/>
    <w:rsid w:val="00DB5557"/>
    <w:rsid w:val="00DB56A2"/>
    <w:rsid w:val="00DB5AD2"/>
    <w:rsid w:val="00DB5EAF"/>
    <w:rsid w:val="00DB71A7"/>
    <w:rsid w:val="00DC00F0"/>
    <w:rsid w:val="00DC045A"/>
    <w:rsid w:val="00DC07A5"/>
    <w:rsid w:val="00DC0E1D"/>
    <w:rsid w:val="00DC11A1"/>
    <w:rsid w:val="00DC1C67"/>
    <w:rsid w:val="00DC238F"/>
    <w:rsid w:val="00DC23D4"/>
    <w:rsid w:val="00DC2507"/>
    <w:rsid w:val="00DC2851"/>
    <w:rsid w:val="00DC2A61"/>
    <w:rsid w:val="00DC30A8"/>
    <w:rsid w:val="00DC34C0"/>
    <w:rsid w:val="00DC44F7"/>
    <w:rsid w:val="00DC5099"/>
    <w:rsid w:val="00DC5603"/>
    <w:rsid w:val="00DC5CCF"/>
    <w:rsid w:val="00DC5D15"/>
    <w:rsid w:val="00DC5FB7"/>
    <w:rsid w:val="00DC6038"/>
    <w:rsid w:val="00DC668D"/>
    <w:rsid w:val="00DC6F52"/>
    <w:rsid w:val="00DC78E8"/>
    <w:rsid w:val="00DC79C4"/>
    <w:rsid w:val="00DC7AA9"/>
    <w:rsid w:val="00DC7D15"/>
    <w:rsid w:val="00DD04B2"/>
    <w:rsid w:val="00DD06C9"/>
    <w:rsid w:val="00DD0C54"/>
    <w:rsid w:val="00DD0D10"/>
    <w:rsid w:val="00DD0EAF"/>
    <w:rsid w:val="00DD1001"/>
    <w:rsid w:val="00DD1179"/>
    <w:rsid w:val="00DD1E12"/>
    <w:rsid w:val="00DD2050"/>
    <w:rsid w:val="00DD206C"/>
    <w:rsid w:val="00DD25DB"/>
    <w:rsid w:val="00DD2A1B"/>
    <w:rsid w:val="00DD2ABF"/>
    <w:rsid w:val="00DD2EAF"/>
    <w:rsid w:val="00DD3181"/>
    <w:rsid w:val="00DD3789"/>
    <w:rsid w:val="00DD3CAD"/>
    <w:rsid w:val="00DD4625"/>
    <w:rsid w:val="00DD4D2A"/>
    <w:rsid w:val="00DD4E36"/>
    <w:rsid w:val="00DD53E7"/>
    <w:rsid w:val="00DD53FE"/>
    <w:rsid w:val="00DD5618"/>
    <w:rsid w:val="00DD5BAE"/>
    <w:rsid w:val="00DD622B"/>
    <w:rsid w:val="00DD6681"/>
    <w:rsid w:val="00DD6CD5"/>
    <w:rsid w:val="00DD7058"/>
    <w:rsid w:val="00DD71E1"/>
    <w:rsid w:val="00DD7A0E"/>
    <w:rsid w:val="00DE0297"/>
    <w:rsid w:val="00DE0991"/>
    <w:rsid w:val="00DE11FA"/>
    <w:rsid w:val="00DE1208"/>
    <w:rsid w:val="00DE128D"/>
    <w:rsid w:val="00DE1367"/>
    <w:rsid w:val="00DE15A1"/>
    <w:rsid w:val="00DE266D"/>
    <w:rsid w:val="00DE283D"/>
    <w:rsid w:val="00DE3120"/>
    <w:rsid w:val="00DE3549"/>
    <w:rsid w:val="00DE38B7"/>
    <w:rsid w:val="00DE41A6"/>
    <w:rsid w:val="00DE49FA"/>
    <w:rsid w:val="00DE4ADE"/>
    <w:rsid w:val="00DE5229"/>
    <w:rsid w:val="00DE61BE"/>
    <w:rsid w:val="00DE674E"/>
    <w:rsid w:val="00DE6C7F"/>
    <w:rsid w:val="00DF05F1"/>
    <w:rsid w:val="00DF0A13"/>
    <w:rsid w:val="00DF151B"/>
    <w:rsid w:val="00DF1B9B"/>
    <w:rsid w:val="00DF1C5C"/>
    <w:rsid w:val="00DF1F60"/>
    <w:rsid w:val="00DF21BA"/>
    <w:rsid w:val="00DF22E8"/>
    <w:rsid w:val="00DF2C40"/>
    <w:rsid w:val="00DF30BF"/>
    <w:rsid w:val="00DF45D0"/>
    <w:rsid w:val="00DF5377"/>
    <w:rsid w:val="00DF5502"/>
    <w:rsid w:val="00DF574F"/>
    <w:rsid w:val="00DF5B7F"/>
    <w:rsid w:val="00DF5FF7"/>
    <w:rsid w:val="00DF6764"/>
    <w:rsid w:val="00E00161"/>
    <w:rsid w:val="00E00714"/>
    <w:rsid w:val="00E01540"/>
    <w:rsid w:val="00E017A3"/>
    <w:rsid w:val="00E017AF"/>
    <w:rsid w:val="00E0188B"/>
    <w:rsid w:val="00E01AA5"/>
    <w:rsid w:val="00E03E0D"/>
    <w:rsid w:val="00E042A7"/>
    <w:rsid w:val="00E05B61"/>
    <w:rsid w:val="00E06611"/>
    <w:rsid w:val="00E06C5E"/>
    <w:rsid w:val="00E1034E"/>
    <w:rsid w:val="00E106CD"/>
    <w:rsid w:val="00E108B9"/>
    <w:rsid w:val="00E10B56"/>
    <w:rsid w:val="00E10C24"/>
    <w:rsid w:val="00E10CA5"/>
    <w:rsid w:val="00E10D1E"/>
    <w:rsid w:val="00E12CF3"/>
    <w:rsid w:val="00E135A7"/>
    <w:rsid w:val="00E14743"/>
    <w:rsid w:val="00E14D3C"/>
    <w:rsid w:val="00E150AC"/>
    <w:rsid w:val="00E16378"/>
    <w:rsid w:val="00E16CDA"/>
    <w:rsid w:val="00E16D1D"/>
    <w:rsid w:val="00E177E2"/>
    <w:rsid w:val="00E17EC2"/>
    <w:rsid w:val="00E20BD6"/>
    <w:rsid w:val="00E20E74"/>
    <w:rsid w:val="00E21ADA"/>
    <w:rsid w:val="00E21CA0"/>
    <w:rsid w:val="00E2246A"/>
    <w:rsid w:val="00E232B4"/>
    <w:rsid w:val="00E235B9"/>
    <w:rsid w:val="00E23814"/>
    <w:rsid w:val="00E23B5C"/>
    <w:rsid w:val="00E23E82"/>
    <w:rsid w:val="00E24218"/>
    <w:rsid w:val="00E24FFD"/>
    <w:rsid w:val="00E25574"/>
    <w:rsid w:val="00E26A2E"/>
    <w:rsid w:val="00E3091C"/>
    <w:rsid w:val="00E31211"/>
    <w:rsid w:val="00E32AA3"/>
    <w:rsid w:val="00E32C55"/>
    <w:rsid w:val="00E32EA4"/>
    <w:rsid w:val="00E33806"/>
    <w:rsid w:val="00E33B71"/>
    <w:rsid w:val="00E349A9"/>
    <w:rsid w:val="00E34FD4"/>
    <w:rsid w:val="00E35C8E"/>
    <w:rsid w:val="00E36B66"/>
    <w:rsid w:val="00E36E79"/>
    <w:rsid w:val="00E37348"/>
    <w:rsid w:val="00E37CB4"/>
    <w:rsid w:val="00E37F1E"/>
    <w:rsid w:val="00E4047D"/>
    <w:rsid w:val="00E41B6C"/>
    <w:rsid w:val="00E41C41"/>
    <w:rsid w:val="00E425C5"/>
    <w:rsid w:val="00E4274C"/>
    <w:rsid w:val="00E428C8"/>
    <w:rsid w:val="00E42BA8"/>
    <w:rsid w:val="00E43718"/>
    <w:rsid w:val="00E43B0E"/>
    <w:rsid w:val="00E43EE5"/>
    <w:rsid w:val="00E44EDE"/>
    <w:rsid w:val="00E45ADB"/>
    <w:rsid w:val="00E45CF6"/>
    <w:rsid w:val="00E4601C"/>
    <w:rsid w:val="00E460A0"/>
    <w:rsid w:val="00E465BD"/>
    <w:rsid w:val="00E46872"/>
    <w:rsid w:val="00E470EC"/>
    <w:rsid w:val="00E47242"/>
    <w:rsid w:val="00E4752C"/>
    <w:rsid w:val="00E475AE"/>
    <w:rsid w:val="00E5092B"/>
    <w:rsid w:val="00E509D1"/>
    <w:rsid w:val="00E50AB6"/>
    <w:rsid w:val="00E50E90"/>
    <w:rsid w:val="00E51C26"/>
    <w:rsid w:val="00E51F94"/>
    <w:rsid w:val="00E52110"/>
    <w:rsid w:val="00E5213B"/>
    <w:rsid w:val="00E52438"/>
    <w:rsid w:val="00E5253F"/>
    <w:rsid w:val="00E53C7A"/>
    <w:rsid w:val="00E547AE"/>
    <w:rsid w:val="00E54E03"/>
    <w:rsid w:val="00E550D7"/>
    <w:rsid w:val="00E551DE"/>
    <w:rsid w:val="00E559A1"/>
    <w:rsid w:val="00E56318"/>
    <w:rsid w:val="00E564D3"/>
    <w:rsid w:val="00E56578"/>
    <w:rsid w:val="00E5680F"/>
    <w:rsid w:val="00E56A7C"/>
    <w:rsid w:val="00E577F9"/>
    <w:rsid w:val="00E57964"/>
    <w:rsid w:val="00E6200A"/>
    <w:rsid w:val="00E63258"/>
    <w:rsid w:val="00E63BED"/>
    <w:rsid w:val="00E64966"/>
    <w:rsid w:val="00E65329"/>
    <w:rsid w:val="00E66B54"/>
    <w:rsid w:val="00E66BAC"/>
    <w:rsid w:val="00E672DB"/>
    <w:rsid w:val="00E71A1A"/>
    <w:rsid w:val="00E720DD"/>
    <w:rsid w:val="00E72EA6"/>
    <w:rsid w:val="00E72EFF"/>
    <w:rsid w:val="00E7356D"/>
    <w:rsid w:val="00E73908"/>
    <w:rsid w:val="00E75927"/>
    <w:rsid w:val="00E75B7E"/>
    <w:rsid w:val="00E75E0E"/>
    <w:rsid w:val="00E76133"/>
    <w:rsid w:val="00E77638"/>
    <w:rsid w:val="00E77855"/>
    <w:rsid w:val="00E7793A"/>
    <w:rsid w:val="00E8019B"/>
    <w:rsid w:val="00E8142E"/>
    <w:rsid w:val="00E815CA"/>
    <w:rsid w:val="00E81668"/>
    <w:rsid w:val="00E82D22"/>
    <w:rsid w:val="00E842C7"/>
    <w:rsid w:val="00E85053"/>
    <w:rsid w:val="00E8607D"/>
    <w:rsid w:val="00E86BBF"/>
    <w:rsid w:val="00E87508"/>
    <w:rsid w:val="00E9045B"/>
    <w:rsid w:val="00E910E4"/>
    <w:rsid w:val="00E91732"/>
    <w:rsid w:val="00E91BE5"/>
    <w:rsid w:val="00E91D15"/>
    <w:rsid w:val="00E91ED8"/>
    <w:rsid w:val="00E91FE7"/>
    <w:rsid w:val="00E91FEA"/>
    <w:rsid w:val="00E91FEE"/>
    <w:rsid w:val="00E92649"/>
    <w:rsid w:val="00E9293C"/>
    <w:rsid w:val="00E92A09"/>
    <w:rsid w:val="00E93269"/>
    <w:rsid w:val="00E9449A"/>
    <w:rsid w:val="00E9463A"/>
    <w:rsid w:val="00E94C1F"/>
    <w:rsid w:val="00E94D2D"/>
    <w:rsid w:val="00E94EBD"/>
    <w:rsid w:val="00E950E3"/>
    <w:rsid w:val="00E95502"/>
    <w:rsid w:val="00E95C9A"/>
    <w:rsid w:val="00E96D3A"/>
    <w:rsid w:val="00EA048E"/>
    <w:rsid w:val="00EA076A"/>
    <w:rsid w:val="00EA0E10"/>
    <w:rsid w:val="00EA1051"/>
    <w:rsid w:val="00EA1071"/>
    <w:rsid w:val="00EA1C01"/>
    <w:rsid w:val="00EA2244"/>
    <w:rsid w:val="00EA22C7"/>
    <w:rsid w:val="00EA247F"/>
    <w:rsid w:val="00EA333E"/>
    <w:rsid w:val="00EA366B"/>
    <w:rsid w:val="00EA397A"/>
    <w:rsid w:val="00EA431B"/>
    <w:rsid w:val="00EA46FF"/>
    <w:rsid w:val="00EA475B"/>
    <w:rsid w:val="00EA50D1"/>
    <w:rsid w:val="00EA564F"/>
    <w:rsid w:val="00EA60DB"/>
    <w:rsid w:val="00EA650D"/>
    <w:rsid w:val="00EA6A3F"/>
    <w:rsid w:val="00EA761A"/>
    <w:rsid w:val="00EA7953"/>
    <w:rsid w:val="00EA7E12"/>
    <w:rsid w:val="00EB0396"/>
    <w:rsid w:val="00EB084D"/>
    <w:rsid w:val="00EB0E39"/>
    <w:rsid w:val="00EB14EA"/>
    <w:rsid w:val="00EB1B7B"/>
    <w:rsid w:val="00EB21A3"/>
    <w:rsid w:val="00EB2AC9"/>
    <w:rsid w:val="00EB33B6"/>
    <w:rsid w:val="00EB38BB"/>
    <w:rsid w:val="00EB4092"/>
    <w:rsid w:val="00EB4161"/>
    <w:rsid w:val="00EB4438"/>
    <w:rsid w:val="00EB46E0"/>
    <w:rsid w:val="00EB476E"/>
    <w:rsid w:val="00EB47FE"/>
    <w:rsid w:val="00EB48EE"/>
    <w:rsid w:val="00EB4945"/>
    <w:rsid w:val="00EB5172"/>
    <w:rsid w:val="00EB5746"/>
    <w:rsid w:val="00EB58C7"/>
    <w:rsid w:val="00EB5B24"/>
    <w:rsid w:val="00EB5C5C"/>
    <w:rsid w:val="00EB5F74"/>
    <w:rsid w:val="00EB673A"/>
    <w:rsid w:val="00EB6804"/>
    <w:rsid w:val="00EB6A2A"/>
    <w:rsid w:val="00EB7226"/>
    <w:rsid w:val="00EB7B9B"/>
    <w:rsid w:val="00EC0071"/>
    <w:rsid w:val="00EC0072"/>
    <w:rsid w:val="00EC05C8"/>
    <w:rsid w:val="00EC07C4"/>
    <w:rsid w:val="00EC091B"/>
    <w:rsid w:val="00EC0E75"/>
    <w:rsid w:val="00EC1258"/>
    <w:rsid w:val="00EC18FA"/>
    <w:rsid w:val="00EC2B95"/>
    <w:rsid w:val="00EC2BF2"/>
    <w:rsid w:val="00EC316D"/>
    <w:rsid w:val="00EC339D"/>
    <w:rsid w:val="00EC3403"/>
    <w:rsid w:val="00EC3469"/>
    <w:rsid w:val="00EC3BA4"/>
    <w:rsid w:val="00EC3E14"/>
    <w:rsid w:val="00EC3E8F"/>
    <w:rsid w:val="00EC4748"/>
    <w:rsid w:val="00EC48FA"/>
    <w:rsid w:val="00EC52F4"/>
    <w:rsid w:val="00EC61FA"/>
    <w:rsid w:val="00EC6689"/>
    <w:rsid w:val="00EC6D8E"/>
    <w:rsid w:val="00EC6F24"/>
    <w:rsid w:val="00EC70A1"/>
    <w:rsid w:val="00EC7539"/>
    <w:rsid w:val="00EC7F82"/>
    <w:rsid w:val="00ED067F"/>
    <w:rsid w:val="00ED14BB"/>
    <w:rsid w:val="00ED2106"/>
    <w:rsid w:val="00ED2BE5"/>
    <w:rsid w:val="00ED2D2B"/>
    <w:rsid w:val="00ED2EEE"/>
    <w:rsid w:val="00ED309F"/>
    <w:rsid w:val="00ED3892"/>
    <w:rsid w:val="00ED38E0"/>
    <w:rsid w:val="00ED43EE"/>
    <w:rsid w:val="00ED4709"/>
    <w:rsid w:val="00ED5198"/>
    <w:rsid w:val="00ED5424"/>
    <w:rsid w:val="00ED57E7"/>
    <w:rsid w:val="00ED57FD"/>
    <w:rsid w:val="00ED6921"/>
    <w:rsid w:val="00ED6938"/>
    <w:rsid w:val="00ED7BBB"/>
    <w:rsid w:val="00EE0230"/>
    <w:rsid w:val="00EE0253"/>
    <w:rsid w:val="00EE0946"/>
    <w:rsid w:val="00EE0A1A"/>
    <w:rsid w:val="00EE0C04"/>
    <w:rsid w:val="00EE1070"/>
    <w:rsid w:val="00EE204F"/>
    <w:rsid w:val="00EE32C0"/>
    <w:rsid w:val="00EE349C"/>
    <w:rsid w:val="00EE3501"/>
    <w:rsid w:val="00EE49AA"/>
    <w:rsid w:val="00EE5981"/>
    <w:rsid w:val="00EE59D3"/>
    <w:rsid w:val="00EE5AF0"/>
    <w:rsid w:val="00EE5F1A"/>
    <w:rsid w:val="00EE61A4"/>
    <w:rsid w:val="00EE6ED7"/>
    <w:rsid w:val="00EE7328"/>
    <w:rsid w:val="00EE7567"/>
    <w:rsid w:val="00EE7B22"/>
    <w:rsid w:val="00EE7FC4"/>
    <w:rsid w:val="00EF0BC3"/>
    <w:rsid w:val="00EF12DF"/>
    <w:rsid w:val="00EF16AF"/>
    <w:rsid w:val="00EF1E43"/>
    <w:rsid w:val="00EF2017"/>
    <w:rsid w:val="00EF27D0"/>
    <w:rsid w:val="00EF2AC9"/>
    <w:rsid w:val="00EF39A2"/>
    <w:rsid w:val="00EF4045"/>
    <w:rsid w:val="00EF42ED"/>
    <w:rsid w:val="00EF4994"/>
    <w:rsid w:val="00EF4A10"/>
    <w:rsid w:val="00EF4E45"/>
    <w:rsid w:val="00EF519E"/>
    <w:rsid w:val="00EF53E2"/>
    <w:rsid w:val="00EF58FE"/>
    <w:rsid w:val="00EF5B6D"/>
    <w:rsid w:val="00EF6179"/>
    <w:rsid w:val="00EF62B8"/>
    <w:rsid w:val="00EF62CE"/>
    <w:rsid w:val="00EF6D3B"/>
    <w:rsid w:val="00EF74BD"/>
    <w:rsid w:val="00EF74C5"/>
    <w:rsid w:val="00F00692"/>
    <w:rsid w:val="00F0078E"/>
    <w:rsid w:val="00F00829"/>
    <w:rsid w:val="00F010EB"/>
    <w:rsid w:val="00F01ABB"/>
    <w:rsid w:val="00F0216C"/>
    <w:rsid w:val="00F02C45"/>
    <w:rsid w:val="00F030E8"/>
    <w:rsid w:val="00F0320D"/>
    <w:rsid w:val="00F0336F"/>
    <w:rsid w:val="00F03910"/>
    <w:rsid w:val="00F03A50"/>
    <w:rsid w:val="00F03CD9"/>
    <w:rsid w:val="00F04A55"/>
    <w:rsid w:val="00F05803"/>
    <w:rsid w:val="00F069BD"/>
    <w:rsid w:val="00F07327"/>
    <w:rsid w:val="00F07E9A"/>
    <w:rsid w:val="00F103BF"/>
    <w:rsid w:val="00F10B2B"/>
    <w:rsid w:val="00F10C86"/>
    <w:rsid w:val="00F10E71"/>
    <w:rsid w:val="00F11F98"/>
    <w:rsid w:val="00F12588"/>
    <w:rsid w:val="00F1340F"/>
    <w:rsid w:val="00F1370A"/>
    <w:rsid w:val="00F14AE3"/>
    <w:rsid w:val="00F150C5"/>
    <w:rsid w:val="00F15868"/>
    <w:rsid w:val="00F16622"/>
    <w:rsid w:val="00F2048F"/>
    <w:rsid w:val="00F20630"/>
    <w:rsid w:val="00F2064A"/>
    <w:rsid w:val="00F20789"/>
    <w:rsid w:val="00F210C0"/>
    <w:rsid w:val="00F2145C"/>
    <w:rsid w:val="00F21C74"/>
    <w:rsid w:val="00F21CCE"/>
    <w:rsid w:val="00F21CFA"/>
    <w:rsid w:val="00F21F61"/>
    <w:rsid w:val="00F22119"/>
    <w:rsid w:val="00F2242F"/>
    <w:rsid w:val="00F22D4A"/>
    <w:rsid w:val="00F231FE"/>
    <w:rsid w:val="00F2461E"/>
    <w:rsid w:val="00F250E2"/>
    <w:rsid w:val="00F25E97"/>
    <w:rsid w:val="00F263B0"/>
    <w:rsid w:val="00F2644A"/>
    <w:rsid w:val="00F26E42"/>
    <w:rsid w:val="00F2707B"/>
    <w:rsid w:val="00F27963"/>
    <w:rsid w:val="00F27BF8"/>
    <w:rsid w:val="00F27F18"/>
    <w:rsid w:val="00F305BB"/>
    <w:rsid w:val="00F30653"/>
    <w:rsid w:val="00F30E3C"/>
    <w:rsid w:val="00F31FBF"/>
    <w:rsid w:val="00F32056"/>
    <w:rsid w:val="00F32EF7"/>
    <w:rsid w:val="00F3367E"/>
    <w:rsid w:val="00F336B0"/>
    <w:rsid w:val="00F34B8C"/>
    <w:rsid w:val="00F34D99"/>
    <w:rsid w:val="00F34EB7"/>
    <w:rsid w:val="00F35094"/>
    <w:rsid w:val="00F35A7B"/>
    <w:rsid w:val="00F35D47"/>
    <w:rsid w:val="00F3634B"/>
    <w:rsid w:val="00F37D54"/>
    <w:rsid w:val="00F37DA9"/>
    <w:rsid w:val="00F40675"/>
    <w:rsid w:val="00F4073C"/>
    <w:rsid w:val="00F407D4"/>
    <w:rsid w:val="00F41405"/>
    <w:rsid w:val="00F41441"/>
    <w:rsid w:val="00F41E98"/>
    <w:rsid w:val="00F41FBA"/>
    <w:rsid w:val="00F42329"/>
    <w:rsid w:val="00F427FD"/>
    <w:rsid w:val="00F442EA"/>
    <w:rsid w:val="00F443C5"/>
    <w:rsid w:val="00F4452C"/>
    <w:rsid w:val="00F44999"/>
    <w:rsid w:val="00F449D9"/>
    <w:rsid w:val="00F44E8A"/>
    <w:rsid w:val="00F44EB6"/>
    <w:rsid w:val="00F4544F"/>
    <w:rsid w:val="00F46410"/>
    <w:rsid w:val="00F4657E"/>
    <w:rsid w:val="00F467BB"/>
    <w:rsid w:val="00F46D64"/>
    <w:rsid w:val="00F470A1"/>
    <w:rsid w:val="00F47AB9"/>
    <w:rsid w:val="00F51129"/>
    <w:rsid w:val="00F52855"/>
    <w:rsid w:val="00F53428"/>
    <w:rsid w:val="00F53709"/>
    <w:rsid w:val="00F53F4C"/>
    <w:rsid w:val="00F541A7"/>
    <w:rsid w:val="00F56778"/>
    <w:rsid w:val="00F567E1"/>
    <w:rsid w:val="00F56D97"/>
    <w:rsid w:val="00F5788C"/>
    <w:rsid w:val="00F604C3"/>
    <w:rsid w:val="00F6080B"/>
    <w:rsid w:val="00F6148F"/>
    <w:rsid w:val="00F62168"/>
    <w:rsid w:val="00F622CF"/>
    <w:rsid w:val="00F625A4"/>
    <w:rsid w:val="00F626F0"/>
    <w:rsid w:val="00F6291E"/>
    <w:rsid w:val="00F62B1D"/>
    <w:rsid w:val="00F63022"/>
    <w:rsid w:val="00F63804"/>
    <w:rsid w:val="00F645EE"/>
    <w:rsid w:val="00F64D81"/>
    <w:rsid w:val="00F64F8D"/>
    <w:rsid w:val="00F65777"/>
    <w:rsid w:val="00F65A47"/>
    <w:rsid w:val="00F660AB"/>
    <w:rsid w:val="00F66506"/>
    <w:rsid w:val="00F66837"/>
    <w:rsid w:val="00F668D7"/>
    <w:rsid w:val="00F66AF2"/>
    <w:rsid w:val="00F67485"/>
    <w:rsid w:val="00F72145"/>
    <w:rsid w:val="00F73640"/>
    <w:rsid w:val="00F73966"/>
    <w:rsid w:val="00F7430D"/>
    <w:rsid w:val="00F74355"/>
    <w:rsid w:val="00F74FF3"/>
    <w:rsid w:val="00F75932"/>
    <w:rsid w:val="00F75D9D"/>
    <w:rsid w:val="00F76361"/>
    <w:rsid w:val="00F76923"/>
    <w:rsid w:val="00F777DF"/>
    <w:rsid w:val="00F77BD9"/>
    <w:rsid w:val="00F80AA5"/>
    <w:rsid w:val="00F80D99"/>
    <w:rsid w:val="00F81677"/>
    <w:rsid w:val="00F81F2A"/>
    <w:rsid w:val="00F825CD"/>
    <w:rsid w:val="00F82DBB"/>
    <w:rsid w:val="00F82FDD"/>
    <w:rsid w:val="00F830B6"/>
    <w:rsid w:val="00F8357F"/>
    <w:rsid w:val="00F83A20"/>
    <w:rsid w:val="00F83B2A"/>
    <w:rsid w:val="00F83D45"/>
    <w:rsid w:val="00F840D3"/>
    <w:rsid w:val="00F843D1"/>
    <w:rsid w:val="00F8482E"/>
    <w:rsid w:val="00F860D1"/>
    <w:rsid w:val="00F861CC"/>
    <w:rsid w:val="00F87823"/>
    <w:rsid w:val="00F87B90"/>
    <w:rsid w:val="00F90DBD"/>
    <w:rsid w:val="00F910FB"/>
    <w:rsid w:val="00F9159B"/>
    <w:rsid w:val="00F91F0B"/>
    <w:rsid w:val="00F925D8"/>
    <w:rsid w:val="00F92FBC"/>
    <w:rsid w:val="00F931FF"/>
    <w:rsid w:val="00F94993"/>
    <w:rsid w:val="00F94CAF"/>
    <w:rsid w:val="00F9680C"/>
    <w:rsid w:val="00F96C8C"/>
    <w:rsid w:val="00F97689"/>
    <w:rsid w:val="00FA009C"/>
    <w:rsid w:val="00FA064F"/>
    <w:rsid w:val="00FA0E83"/>
    <w:rsid w:val="00FA11C3"/>
    <w:rsid w:val="00FA1A33"/>
    <w:rsid w:val="00FA1B85"/>
    <w:rsid w:val="00FA1BB0"/>
    <w:rsid w:val="00FA216A"/>
    <w:rsid w:val="00FA24F3"/>
    <w:rsid w:val="00FA297D"/>
    <w:rsid w:val="00FA2CEB"/>
    <w:rsid w:val="00FA3233"/>
    <w:rsid w:val="00FA3D65"/>
    <w:rsid w:val="00FA3F6B"/>
    <w:rsid w:val="00FA4609"/>
    <w:rsid w:val="00FA5EA7"/>
    <w:rsid w:val="00FA64BB"/>
    <w:rsid w:val="00FA7009"/>
    <w:rsid w:val="00FA71B1"/>
    <w:rsid w:val="00FA7374"/>
    <w:rsid w:val="00FA7A95"/>
    <w:rsid w:val="00FB00E3"/>
    <w:rsid w:val="00FB088D"/>
    <w:rsid w:val="00FB119C"/>
    <w:rsid w:val="00FB149A"/>
    <w:rsid w:val="00FB1EC4"/>
    <w:rsid w:val="00FB2DC2"/>
    <w:rsid w:val="00FB332E"/>
    <w:rsid w:val="00FB37FC"/>
    <w:rsid w:val="00FB3F5E"/>
    <w:rsid w:val="00FB4162"/>
    <w:rsid w:val="00FB4347"/>
    <w:rsid w:val="00FB43BF"/>
    <w:rsid w:val="00FB4AD9"/>
    <w:rsid w:val="00FB4FB0"/>
    <w:rsid w:val="00FB53ED"/>
    <w:rsid w:val="00FB56F1"/>
    <w:rsid w:val="00FB611A"/>
    <w:rsid w:val="00FB6321"/>
    <w:rsid w:val="00FB7016"/>
    <w:rsid w:val="00FB7B8D"/>
    <w:rsid w:val="00FB7DB4"/>
    <w:rsid w:val="00FC10C4"/>
    <w:rsid w:val="00FC11BD"/>
    <w:rsid w:val="00FC1247"/>
    <w:rsid w:val="00FC15AC"/>
    <w:rsid w:val="00FC1E8B"/>
    <w:rsid w:val="00FC234E"/>
    <w:rsid w:val="00FC264F"/>
    <w:rsid w:val="00FC271E"/>
    <w:rsid w:val="00FC2863"/>
    <w:rsid w:val="00FC291F"/>
    <w:rsid w:val="00FC3E87"/>
    <w:rsid w:val="00FC462E"/>
    <w:rsid w:val="00FC49E3"/>
    <w:rsid w:val="00FC4C5C"/>
    <w:rsid w:val="00FC4F91"/>
    <w:rsid w:val="00FC5B95"/>
    <w:rsid w:val="00FC6001"/>
    <w:rsid w:val="00FC65AC"/>
    <w:rsid w:val="00FC701C"/>
    <w:rsid w:val="00FD07C1"/>
    <w:rsid w:val="00FD0904"/>
    <w:rsid w:val="00FD14B0"/>
    <w:rsid w:val="00FD21E7"/>
    <w:rsid w:val="00FD2B72"/>
    <w:rsid w:val="00FD2D4A"/>
    <w:rsid w:val="00FD2D8F"/>
    <w:rsid w:val="00FD3986"/>
    <w:rsid w:val="00FD3C58"/>
    <w:rsid w:val="00FD4222"/>
    <w:rsid w:val="00FD433F"/>
    <w:rsid w:val="00FD44B7"/>
    <w:rsid w:val="00FD476B"/>
    <w:rsid w:val="00FD4CFE"/>
    <w:rsid w:val="00FD5169"/>
    <w:rsid w:val="00FD584C"/>
    <w:rsid w:val="00FD6637"/>
    <w:rsid w:val="00FD6C9C"/>
    <w:rsid w:val="00FD71F3"/>
    <w:rsid w:val="00FE03C1"/>
    <w:rsid w:val="00FE07DB"/>
    <w:rsid w:val="00FE0E16"/>
    <w:rsid w:val="00FE221F"/>
    <w:rsid w:val="00FE2457"/>
    <w:rsid w:val="00FE2A8A"/>
    <w:rsid w:val="00FE4667"/>
    <w:rsid w:val="00FE4769"/>
    <w:rsid w:val="00FE476C"/>
    <w:rsid w:val="00FE4DE2"/>
    <w:rsid w:val="00FE50E1"/>
    <w:rsid w:val="00FE6B9D"/>
    <w:rsid w:val="00FE6E59"/>
    <w:rsid w:val="00FE7F3A"/>
    <w:rsid w:val="00FF021E"/>
    <w:rsid w:val="00FF0642"/>
    <w:rsid w:val="00FF0ADE"/>
    <w:rsid w:val="00FF18E6"/>
    <w:rsid w:val="00FF208F"/>
    <w:rsid w:val="00FF2380"/>
    <w:rsid w:val="00FF28E5"/>
    <w:rsid w:val="00FF296B"/>
    <w:rsid w:val="00FF2AD3"/>
    <w:rsid w:val="00FF3119"/>
    <w:rsid w:val="00FF3671"/>
    <w:rsid w:val="00FF367D"/>
    <w:rsid w:val="00FF3BD0"/>
    <w:rsid w:val="00FF4C04"/>
    <w:rsid w:val="00FF4FF5"/>
    <w:rsid w:val="00FF5333"/>
    <w:rsid w:val="00FF5593"/>
    <w:rsid w:val="00FF5A5B"/>
    <w:rsid w:val="00FF5EF0"/>
    <w:rsid w:val="00FF6229"/>
    <w:rsid w:val="00FF7175"/>
    <w:rsid w:val="00FF73B0"/>
    <w:rsid w:val="00FF7568"/>
    <w:rsid w:val="00FF760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7F0B50A6"/>
  <w15:chartTrackingRefBased/>
  <w15:docId w15:val="{C7845C81-A874-4C74-9A98-B84D127DB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footnote reference" w:uiPriority="99"/>
    <w:lsdException w:name="annotation reference" w:uiPriority="99" w:qFormat="1"/>
    <w:lsdException w:name="endnote text" w:uiPriority="99"/>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3422"/>
    <w:pPr>
      <w:spacing w:after="160" w:line="259" w:lineRule="auto"/>
    </w:pPr>
    <w:rPr>
      <w:rFonts w:asciiTheme="minorHAnsi" w:eastAsiaTheme="minorHAnsi" w:hAnsiTheme="minorHAnsi" w:cstheme="minorBidi"/>
      <w:sz w:val="22"/>
      <w:szCs w:val="22"/>
      <w:lang w:val="en-SE" w:eastAsia="en-US"/>
    </w:rPr>
  </w:style>
  <w:style w:type="paragraph" w:styleId="Heading1">
    <w:name w:val="heading 1"/>
    <w:aliases w:val="1. Heading,NMP Heading 1,H1,h11,h12,h13,h14,h15,h16,app heading 1,l1,Memo Heading 1,Heading 1_a,heading 1,h17,h111,h121,h131,h141,h151,h161,h18,h112,h122,h132,h142,h152,h162,h19,h113,h123,h133,h143,h153,h163,Char,h1,1,Section of paper,Titre§"/>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ead2A,2,H2,UNDERRUBRIK 1-2,DO NOT USE_h2,h2,h21,H2 Char,h2 Char,Head 2,l2,TitreProp,Header 2,ITT t2,PA Major Section,Livello 2,R2,H21,Heading 2 Hidden,Head1,2nd level,heading 2,I2,Section Title,Heading2,list2,H2-Heading 2,Header&#10;2,Header2,2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E0DC3"/>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Heading3"/>
    <w:next w:val="Normal"/>
    <w:link w:val="Heading4Char"/>
    <w:qFormat/>
    <w:rsid w:val="007E0DC3"/>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E0DC3"/>
    <w:pPr>
      <w:numPr>
        <w:ilvl w:val="4"/>
      </w:numPr>
      <w:outlineLvl w:val="4"/>
    </w:pPr>
    <w:rPr>
      <w:sz w:val="22"/>
    </w:rPr>
  </w:style>
  <w:style w:type="paragraph" w:styleId="Heading6">
    <w:name w:val="heading 6"/>
    <w:aliases w:val="T1,Header 6"/>
    <w:basedOn w:val="H6"/>
    <w:next w:val="Normal"/>
    <w:link w:val="Heading6Char"/>
    <w:qFormat/>
    <w:rsid w:val="007E0DC3"/>
    <w:pPr>
      <w:numPr>
        <w:ilvl w:val="5"/>
      </w:numPr>
      <w:outlineLvl w:val="5"/>
    </w:pPr>
  </w:style>
  <w:style w:type="paragraph" w:styleId="Heading7">
    <w:name w:val="heading 7"/>
    <w:basedOn w:val="H6"/>
    <w:next w:val="Normal"/>
    <w:link w:val="Heading7Char"/>
    <w:qFormat/>
    <w:rsid w:val="007E0DC3"/>
    <w:pPr>
      <w:numPr>
        <w:ilvl w:val="6"/>
      </w:numPr>
      <w:outlineLvl w:val="6"/>
    </w:pPr>
  </w:style>
  <w:style w:type="paragraph" w:styleId="Heading8">
    <w:name w:val="heading 8"/>
    <w:basedOn w:val="Heading1"/>
    <w:next w:val="Normal"/>
    <w:link w:val="Heading8Char"/>
    <w:qFormat/>
    <w:rsid w:val="007E0DC3"/>
    <w:pPr>
      <w:numPr>
        <w:ilvl w:val="7"/>
      </w:numPr>
      <w:outlineLvl w:val="7"/>
    </w:pPr>
  </w:style>
  <w:style w:type="paragraph" w:styleId="Heading9">
    <w:name w:val="heading 9"/>
    <w:basedOn w:val="Heading8"/>
    <w:next w:val="Normal"/>
    <w:link w:val="Heading9Char"/>
    <w:qFormat/>
    <w:rsid w:val="007E0DC3"/>
    <w:pPr>
      <w:numPr>
        <w:ilvl w:val="8"/>
      </w:numPr>
      <w:outlineLvl w:val="8"/>
    </w:pPr>
  </w:style>
  <w:style w:type="character" w:default="1" w:styleId="DefaultParagraphFont">
    <w:name w:val="Default Paragraph Font"/>
    <w:uiPriority w:val="1"/>
    <w:semiHidden/>
    <w:unhideWhenUsed/>
    <w:rsid w:val="0053342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3342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link w:val="FooterCha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
    <w:basedOn w:val="Normal"/>
    <w:link w:val="BodyTextChar"/>
    <w:rsid w:val="009C1D1E"/>
    <w:pPr>
      <w:spacing w:after="120"/>
    </w:pPr>
  </w:style>
  <w:style w:type="table" w:styleId="TableGrid">
    <w:name w:val="Table Grid"/>
    <w:basedOn w:val="TableNormal"/>
    <w:uiPriority w:val="39"/>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E0DC3"/>
    <w:pPr>
      <w:keepLines/>
      <w:ind w:left="454" w:hanging="454"/>
    </w:pPr>
    <w:rPr>
      <w:sz w:val="16"/>
    </w:rPr>
  </w:style>
  <w:style w:type="character" w:styleId="FootnoteReference">
    <w:name w:val="footnote reference"/>
    <w:uiPriority w:val="99"/>
    <w:rsid w:val="007E0DC3"/>
    <w:rPr>
      <w:b/>
      <w:position w:val="6"/>
      <w:sz w:val="16"/>
    </w:rPr>
  </w:style>
  <w:style w:type="paragraph" w:customStyle="1" w:styleId="EX">
    <w:name w:val="EX"/>
    <w:basedOn w:val="Normal"/>
    <w:link w:val="EXChar"/>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uiPriority w:val="99"/>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uiPriority w:val="99"/>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clear" w:pos="737"/>
        <w:tab w:val="num" w:pos="360"/>
        <w:tab w:val="left" w:pos="851"/>
      </w:tabs>
      <w:ind w:left="360" w:hanging="360"/>
    </w:pPr>
  </w:style>
  <w:style w:type="paragraph" w:customStyle="1" w:styleId="BN">
    <w:name w:val="BN"/>
    <w:basedOn w:val="Normal"/>
    <w:rsid w:val="007E0DC3"/>
    <w:pPr>
      <w:numPr>
        <w:numId w:val="6"/>
      </w:numPr>
      <w:tabs>
        <w:tab w:val="clear" w:pos="737"/>
      </w:tabs>
      <w:ind w:left="720" w:hanging="360"/>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link w:val="H6Char"/>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rPr>
  </w:style>
  <w:style w:type="paragraph" w:customStyle="1" w:styleId="TAC">
    <w:name w:val="TAC"/>
    <w:basedOn w:val="TAL"/>
    <w:link w:val="TACChar"/>
    <w:qFormat/>
    <w:rsid w:val="007E0DC3"/>
    <w:pPr>
      <w:jc w:val="center"/>
    </w:pPr>
    <w:rPr>
      <w:lang w:eastAsia="x-none"/>
    </w:rPr>
  </w:style>
  <w:style w:type="paragraph" w:customStyle="1" w:styleId="TAH">
    <w:name w:val="TAH"/>
    <w:basedOn w:val="TAC"/>
    <w:link w:val="TAHCar"/>
    <w:uiPriority w:val="99"/>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uiPriority w:val="39"/>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uiPriority w:val="39"/>
    <w:rsid w:val="007E0DC3"/>
    <w:pPr>
      <w:spacing w:before="0"/>
      <w:ind w:left="851" w:hanging="851"/>
    </w:pPr>
    <w:rPr>
      <w:sz w:val="20"/>
    </w:rPr>
  </w:style>
  <w:style w:type="paragraph" w:styleId="TOC3">
    <w:name w:val="toc 3"/>
    <w:basedOn w:val="TOC2"/>
    <w:uiPriority w:val="39"/>
    <w:rsid w:val="007E0DC3"/>
    <w:pPr>
      <w:ind w:left="1134" w:hanging="1134"/>
    </w:pPr>
  </w:style>
  <w:style w:type="paragraph" w:styleId="TOC4">
    <w:name w:val="toc 4"/>
    <w:basedOn w:val="TOC3"/>
    <w:uiPriority w:val="39"/>
    <w:rsid w:val="007E0DC3"/>
    <w:pPr>
      <w:ind w:left="1418" w:hanging="1418"/>
    </w:pPr>
  </w:style>
  <w:style w:type="paragraph" w:styleId="TOC5">
    <w:name w:val="toc 5"/>
    <w:basedOn w:val="TOC4"/>
    <w:uiPriority w:val="39"/>
    <w:rsid w:val="007E0DC3"/>
    <w:pPr>
      <w:ind w:left="1701" w:hanging="1701"/>
    </w:pPr>
  </w:style>
  <w:style w:type="paragraph" w:styleId="TOC6">
    <w:name w:val="toc 6"/>
    <w:basedOn w:val="TOC5"/>
    <w:next w:val="Normal"/>
    <w:uiPriority w:val="39"/>
    <w:rsid w:val="007E0DC3"/>
    <w:pPr>
      <w:ind w:left="1985" w:hanging="1985"/>
    </w:pPr>
  </w:style>
  <w:style w:type="paragraph" w:styleId="TOC7">
    <w:name w:val="toc 7"/>
    <w:basedOn w:val="TOC6"/>
    <w:next w:val="Normal"/>
    <w:uiPriority w:val="39"/>
    <w:rsid w:val="007E0DC3"/>
    <w:pPr>
      <w:ind w:left="2268" w:hanging="2268"/>
    </w:pPr>
  </w:style>
  <w:style w:type="paragraph" w:styleId="TOC8">
    <w:name w:val="toc 8"/>
    <w:basedOn w:val="TOC1"/>
    <w:uiPriority w:val="39"/>
    <w:rsid w:val="007E0DC3"/>
    <w:pPr>
      <w:spacing w:before="180"/>
      <w:ind w:left="2693" w:hanging="2693"/>
    </w:pPr>
    <w:rPr>
      <w:b/>
    </w:rPr>
  </w:style>
  <w:style w:type="paragraph" w:styleId="TOC9">
    <w:name w:val="toc 9"/>
    <w:basedOn w:val="TOC8"/>
    <w:uiPriority w:val="39"/>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uiPriority w:val="99"/>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rFonts w:eastAsia="SimSun"/>
      <w:szCs w:val="16"/>
    </w:rPr>
  </w:style>
  <w:style w:type="paragraph" w:customStyle="1" w:styleId="references0">
    <w:name w:val="references"/>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목록 단,목록단락"/>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ascii="Times New Roman" w:hAnsi="Times New Roman"/>
      <w:sz w:val="24"/>
      <w:szCs w:val="24"/>
      <w:lang w:val="en-CA" w:eastAsia="en-CA"/>
    </w:rPr>
  </w:style>
  <w:style w:type="character" w:customStyle="1" w:styleId="Heading1Char">
    <w:name w:val="Heading 1 Char"/>
    <w:aliases w:val="1. Heading Char,NMP Heading 1 Char,H1 Char,h11 Char,h12 Char,h13 Char,h14 Char,h15 Char,h16 Char,app heading 1 Char,l1 Char,Memo Heading 1 Char,Heading 1_a Char,heading 1 Char,h17 Char,h111 Char,h121 Char,h131 Char,h141 Char,h151 Char"/>
    <w:link w:val="Heading1"/>
    <w:rsid w:val="00A04255"/>
    <w:rPr>
      <w:rFonts w:ascii="Arial" w:hAnsi="Arial"/>
      <w:sz w:val="36"/>
      <w:lang w:val="en-GB" w:eastAsia="en-US"/>
    </w:rPr>
  </w:style>
  <w:style w:type="character" w:customStyle="1" w:styleId="Heading2Char">
    <w:name w:val="Heading 2 Char"/>
    <w:aliases w:val="Head2A Char1,2 Char1,H2 Char2,UNDERRUBRIK 1-2 Char1,DO NOT USE_h2 Char1,h2 Char2,h21 Char1,H2 Char Char1,h2 Char Char1,Head 2 Char,l2 Char,TitreProp Char,Header 2 Char,ITT t2 Char,PA Major Section Char,Livello 2 Char,R2 Char,H21 Char"/>
    <w:link w:val="Heading2"/>
    <w:rsid w:val="00A04255"/>
    <w:rPr>
      <w:rFonts w:ascii="Arial" w:hAnsi="Arial"/>
      <w:sz w:val="32"/>
      <w:lang w:val="en-GB" w:eastAsia="en-US"/>
    </w:rPr>
  </w:style>
  <w:style w:type="character" w:customStyle="1" w:styleId="Heading3Char">
    <w:name w:val="Heading 3 Char"/>
    <w:aliases w:val="no break Char1,H3 Char1,Underrubrik2 Char1,h3 Char1,Memo Heading 3 Char1,hello Char1,Titre 3 Car Char1,no break Car Char1,H3 Car Char1,Underrubrik2 Car Char1,h3 Car Char1,Memo Heading 3 Car Char1,hello Car Char1,Heading 3 Char Car Char1"/>
    <w:link w:val="Heading3"/>
    <w:rsid w:val="00A04255"/>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A04255"/>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04255"/>
    <w:rPr>
      <w:rFonts w:ascii="Arial" w:hAnsi="Arial"/>
      <w:sz w:val="22"/>
      <w:lang w:val="en-GB" w:eastAsia="en-US"/>
    </w:rPr>
  </w:style>
  <w:style w:type="character" w:customStyle="1" w:styleId="Heading6Char">
    <w:name w:val="Heading 6 Char"/>
    <w:aliases w:val="T1 Char,Header 6 Char"/>
    <w:link w:val="Heading6"/>
    <w:rsid w:val="00A04255"/>
    <w:rPr>
      <w:rFonts w:ascii="Arial" w:hAnsi="Arial"/>
      <w:lang w:val="en-GB" w:eastAsia="en-US"/>
    </w:rPr>
  </w:style>
  <w:style w:type="character" w:customStyle="1" w:styleId="Heading7Char">
    <w:name w:val="Heading 7 Char"/>
    <w:link w:val="Heading7"/>
    <w:rsid w:val="00A04255"/>
    <w:rPr>
      <w:rFonts w:ascii="Arial" w:hAnsi="Arial"/>
      <w:lang w:val="en-GB" w:eastAsia="en-US"/>
    </w:rPr>
  </w:style>
  <w:style w:type="character" w:customStyle="1" w:styleId="Heading8Char">
    <w:name w:val="Heading 8 Char"/>
    <w:link w:val="Heading8"/>
    <w:rsid w:val="00A04255"/>
    <w:rPr>
      <w:rFonts w:ascii="Arial" w:hAnsi="Arial"/>
      <w:sz w:val="36"/>
      <w:lang w:val="en-GB" w:eastAsia="en-US"/>
    </w:rPr>
  </w:style>
  <w:style w:type="character" w:customStyle="1" w:styleId="Heading9Char">
    <w:name w:val="Heading 9 Char"/>
    <w:link w:val="Heading9"/>
    <w:rsid w:val="00A04255"/>
    <w:rPr>
      <w:rFonts w:ascii="Arial" w:hAnsi="Arial"/>
      <w:sz w:val="36"/>
      <w:lang w:val="en-GB" w:eastAsia="en-US"/>
    </w:rPr>
  </w:style>
  <w:style w:type="character" w:customStyle="1" w:styleId="Heading1Char1">
    <w:name w:val="Heading 1 Char1"/>
    <w:aliases w:val="1. Heading Char1,NMP Heading 1 Char1,H1 Char1,h11 Char1,h12 Char1,h13 Char1,h14 Char1,h15 Char1,h16 Char1,app heading 1 Char1,l1 Char1,Memo Heading 1 Char1,Heading 1_a Char1,heading 1 Char1,h17 Char1,h111 Char1,h121 Char1,h131 Char1"/>
    <w:rsid w:val="00A04255"/>
    <w:rPr>
      <w:rFonts w:ascii="Cambria" w:eastAsia="Times New Roman" w:hAnsi="Cambria" w:cs="Times New Roman"/>
      <w:b/>
      <w:bCs/>
      <w:color w:val="365F91"/>
      <w:sz w:val="28"/>
      <w:szCs w:val="28"/>
      <w:lang w:val="en-GB" w:eastAsia="zh-CN"/>
    </w:rPr>
  </w:style>
  <w:style w:type="character" w:customStyle="1" w:styleId="Heading2Char1">
    <w:name w:val="Heading 2 Char1"/>
    <w:aliases w:val="Head2A Char,2 Char,H2 Char1,UNDERRUBRIK 1-2 Char,DO NOT USE_h2 Char,h2 Char1,h21 Char,H2 Char Char,h2 Char Char"/>
    <w:semiHidden/>
    <w:rsid w:val="00A04255"/>
    <w:rPr>
      <w:rFonts w:ascii="Cambria" w:eastAsia="Times New Roman" w:hAnsi="Cambria" w:cs="Times New Roman"/>
      <w:b/>
      <w:bCs/>
      <w:color w:val="4F81BD"/>
      <w:sz w:val="26"/>
      <w:szCs w:val="26"/>
      <w:lang w:val="en-GB" w:eastAsia="zh-CN"/>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
    <w:semiHidden/>
    <w:rsid w:val="00A04255"/>
    <w:rPr>
      <w:rFonts w:ascii="Cambria" w:eastAsia="Times New Roman" w:hAnsi="Cambria" w:cs="Times New Roman"/>
      <w:b/>
      <w:bCs/>
      <w:color w:val="4F81BD"/>
      <w:sz w:val="22"/>
      <w:lang w:val="en-GB" w:eastAsia="zh-CN"/>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04255"/>
    <w:rPr>
      <w:rFonts w:ascii="Cambria" w:eastAsia="Times New Roman" w:hAnsi="Cambria" w:cs="Times New Roman"/>
      <w:b/>
      <w:bCs/>
      <w:i/>
      <w:iCs/>
      <w:color w:val="4F81BD"/>
      <w:sz w:val="22"/>
      <w:lang w:val="en-GB"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A04255"/>
    <w:rPr>
      <w:rFonts w:ascii="Arial" w:hAnsi="Arial"/>
      <w:sz w:val="1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A04255"/>
    <w:rPr>
      <w:rFonts w:ascii="Arial" w:hAnsi="Arial"/>
      <w:b/>
      <w:noProof/>
      <w:sz w:val="18"/>
      <w:lang w:val="en-GB" w:eastAsia="en-US" w:bidi="ar-SA"/>
    </w:rPr>
  </w:style>
  <w:style w:type="character" w:customStyle="1" w:styleId="FooterChar">
    <w:name w:val="Footer Char"/>
    <w:link w:val="Footer"/>
    <w:rsid w:val="00A04255"/>
    <w:rPr>
      <w:rFonts w:ascii="Arial" w:hAnsi="Arial"/>
      <w:b/>
      <w:i/>
      <w:noProof/>
      <w:sz w:val="18"/>
      <w:lang w:val="en-GB" w:eastAsia="en-US"/>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link w:val="Caption"/>
    <w:locked/>
    <w:rsid w:val="00A04255"/>
    <w:rPr>
      <w:rFonts w:ascii="Arial" w:hAnsi="Arial"/>
      <w:b/>
      <w:bCs/>
      <w:lang w:val="en-GB" w:eastAsia="en-US"/>
    </w:rPr>
  </w:style>
  <w:style w:type="paragraph" w:styleId="EndnoteText">
    <w:name w:val="endnote text"/>
    <w:basedOn w:val="Normal"/>
    <w:link w:val="EndnoteTextChar"/>
    <w:uiPriority w:val="99"/>
    <w:unhideWhenUsed/>
    <w:rsid w:val="00A04255"/>
    <w:pPr>
      <w:spacing w:after="0"/>
    </w:pPr>
    <w:rPr>
      <w:rFonts w:ascii="Times New Roman" w:eastAsia="SimSun" w:hAnsi="Times New Roman"/>
    </w:rPr>
  </w:style>
  <w:style w:type="character" w:customStyle="1" w:styleId="EndnoteTextChar">
    <w:name w:val="Endnote Text Char"/>
    <w:link w:val="EndnoteText"/>
    <w:uiPriority w:val="99"/>
    <w:rsid w:val="00A04255"/>
    <w:rPr>
      <w:rFonts w:eastAsia="SimSun"/>
      <w:lang w:val="en-GB" w:eastAsia="zh-CN"/>
    </w:rPr>
  </w:style>
  <w:style w:type="character" w:customStyle="1" w:styleId="BodyTextChar">
    <w:name w:val="Body Text Char"/>
    <w:aliases w:val="bt Char"/>
    <w:link w:val="BodyText"/>
    <w:locked/>
    <w:rsid w:val="00A04255"/>
    <w:rPr>
      <w:rFonts w:ascii="Arial" w:hAnsi="Arial"/>
      <w:lang w:val="en-GB" w:eastAsia="en-US"/>
    </w:rPr>
  </w:style>
  <w:style w:type="character" w:customStyle="1" w:styleId="BodyTextChar1">
    <w:name w:val="Body Text Char1"/>
    <w:aliases w:val="bt Char1"/>
    <w:semiHidden/>
    <w:rsid w:val="00A04255"/>
    <w:rPr>
      <w:rFonts w:eastAsia="SimSun"/>
      <w:sz w:val="22"/>
      <w:lang w:val="en-GB" w:eastAsia="zh-CN"/>
    </w:rPr>
  </w:style>
  <w:style w:type="paragraph" w:styleId="Revision">
    <w:name w:val="Revision"/>
    <w:uiPriority w:val="99"/>
    <w:semiHidden/>
    <w:rsid w:val="00A04255"/>
    <w:rPr>
      <w:rFonts w:eastAsia="SimSun"/>
      <w:sz w:val="22"/>
      <w:lang w:val="en-GB" w:eastAsia="zh-CN"/>
    </w:rPr>
  </w:style>
  <w:style w:type="character" w:customStyle="1" w:styleId="B1Char">
    <w:name w:val="B1 Char"/>
    <w:link w:val="B10"/>
    <w:qFormat/>
    <w:locked/>
    <w:rsid w:val="00A04255"/>
    <w:rPr>
      <w:rFonts w:ascii="Arial" w:hAnsi="Arial"/>
      <w:lang w:val="en-GB" w:eastAsia="en-US"/>
    </w:rPr>
  </w:style>
  <w:style w:type="character" w:customStyle="1" w:styleId="NOChar">
    <w:name w:val="NO Char"/>
    <w:link w:val="NO"/>
    <w:qFormat/>
    <w:locked/>
    <w:rsid w:val="00A04255"/>
    <w:rPr>
      <w:rFonts w:ascii="Arial" w:hAnsi="Arial"/>
      <w:lang w:val="en-GB" w:eastAsia="en-US"/>
    </w:rPr>
  </w:style>
  <w:style w:type="character" w:customStyle="1" w:styleId="TALChar">
    <w:name w:val="TAL Char"/>
    <w:link w:val="TAL"/>
    <w:qFormat/>
    <w:locked/>
    <w:rsid w:val="00A04255"/>
    <w:rPr>
      <w:rFonts w:ascii="Arial" w:hAnsi="Arial"/>
      <w:sz w:val="18"/>
      <w:lang w:val="en-GB" w:eastAsia="en-US"/>
    </w:rPr>
  </w:style>
  <w:style w:type="paragraph" w:customStyle="1" w:styleId="address">
    <w:name w:val="address"/>
    <w:uiPriority w:val="99"/>
    <w:rsid w:val="00A04255"/>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styleId="EndnoteReference">
    <w:name w:val="endnote reference"/>
    <w:unhideWhenUsed/>
    <w:rsid w:val="00A04255"/>
    <w:rPr>
      <w:vertAlign w:val="superscript"/>
    </w:rPr>
  </w:style>
  <w:style w:type="paragraph" w:styleId="DocumentMap">
    <w:name w:val="Document Map"/>
    <w:basedOn w:val="Normal"/>
    <w:link w:val="DocumentMapChar"/>
    <w:rsid w:val="00A83F76"/>
    <w:rPr>
      <w:rFonts w:ascii="Tahoma" w:hAnsi="Tahoma"/>
      <w:sz w:val="16"/>
      <w:szCs w:val="16"/>
      <w:lang w:val="x-none"/>
    </w:rPr>
  </w:style>
  <w:style w:type="character" w:customStyle="1" w:styleId="DocumentMapChar">
    <w:name w:val="Document Map Char"/>
    <w:link w:val="DocumentMap"/>
    <w:rsid w:val="00A83F76"/>
    <w:rPr>
      <w:rFonts w:ascii="Tahoma" w:hAnsi="Tahoma" w:cs="Tahoma"/>
      <w:sz w:val="16"/>
      <w:szCs w:val="16"/>
      <w:lang w:eastAsia="en-US"/>
    </w:rPr>
  </w:style>
  <w:style w:type="character" w:customStyle="1" w:styleId="TFChar">
    <w:name w:val="TF Char"/>
    <w:link w:val="TF"/>
    <w:rsid w:val="0004482A"/>
    <w:rPr>
      <w:rFonts w:ascii="Arial" w:hAnsi="Arial"/>
      <w:b/>
      <w:lang w:val="en-GB" w:eastAsia="en-US"/>
    </w:rPr>
  </w:style>
  <w:style w:type="table" w:styleId="MediumGrid3-Accent5">
    <w:name w:val="Medium Grid 3 Accent 5"/>
    <w:basedOn w:val="TableNormal"/>
    <w:uiPriority w:val="69"/>
    <w:rsid w:val="00760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5Dark-Accent5">
    <w:name w:val="Grid Table 5 Dark Accent 5"/>
    <w:basedOn w:val="TableNormal"/>
    <w:uiPriority w:val="50"/>
    <w:rsid w:val="00E9045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목록 단 Char"/>
    <w:link w:val="ListParagraph"/>
    <w:uiPriority w:val="34"/>
    <w:qFormat/>
    <w:rsid w:val="00540819"/>
    <w:rPr>
      <w:rFonts w:ascii="Arial" w:hAnsi="Arial"/>
      <w:lang w:val="en-GB"/>
    </w:rPr>
  </w:style>
  <w:style w:type="table" w:styleId="GridTable4-Accent5">
    <w:name w:val="Grid Table 4 Accent 5"/>
    <w:basedOn w:val="TableNormal"/>
    <w:uiPriority w:val="49"/>
    <w:rsid w:val="002C332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NChar">
    <w:name w:val="TAN Char"/>
    <w:link w:val="TAN"/>
    <w:qFormat/>
    <w:rsid w:val="00134034"/>
    <w:rPr>
      <w:rFonts w:ascii="Arial" w:hAnsi="Arial"/>
      <w:sz w:val="18"/>
      <w:lang w:val="en-GB"/>
    </w:rPr>
  </w:style>
  <w:style w:type="character" w:customStyle="1" w:styleId="msoins0">
    <w:name w:val="msoins"/>
    <w:rsid w:val="00AF0F67"/>
  </w:style>
  <w:style w:type="character" w:customStyle="1" w:styleId="CRCoverPageChar">
    <w:name w:val="CR Cover Page Char"/>
    <w:link w:val="CRCoverPage"/>
    <w:rsid w:val="00980716"/>
    <w:rPr>
      <w:rFonts w:ascii="Arial" w:hAnsi="Arial"/>
      <w:lang w:val="en-GB"/>
    </w:rPr>
  </w:style>
  <w:style w:type="character" w:customStyle="1" w:styleId="EQChar">
    <w:name w:val="EQ Char"/>
    <w:link w:val="EQ"/>
    <w:rsid w:val="00C82557"/>
    <w:rPr>
      <w:rFonts w:ascii="Arial" w:hAnsi="Arial"/>
      <w:noProof/>
      <w:lang w:val="en-GB" w:eastAsia="en-US"/>
    </w:rPr>
  </w:style>
  <w:style w:type="paragraph" w:customStyle="1" w:styleId="TableText">
    <w:name w:val="TableText"/>
    <w:basedOn w:val="BodyTextIndent"/>
    <w:rsid w:val="005229C1"/>
    <w:pPr>
      <w:keepNext/>
      <w:keepLines/>
      <w:snapToGrid w:val="0"/>
      <w:spacing w:after="180"/>
      <w:ind w:left="0"/>
      <w:jc w:val="center"/>
    </w:pPr>
    <w:rPr>
      <w:rFonts w:ascii="Times New Roman" w:eastAsia="SimSun" w:hAnsi="Times New Roman"/>
      <w:kern w:val="2"/>
      <w:lang w:eastAsia="ko-KR"/>
    </w:rPr>
  </w:style>
  <w:style w:type="paragraph" w:styleId="BodyTextIndent">
    <w:name w:val="Body Text Indent"/>
    <w:basedOn w:val="Normal"/>
    <w:link w:val="BodyTextIndentChar"/>
    <w:rsid w:val="005229C1"/>
    <w:pPr>
      <w:spacing w:after="120"/>
      <w:ind w:left="283"/>
    </w:pPr>
  </w:style>
  <w:style w:type="character" w:customStyle="1" w:styleId="BodyTextIndentChar">
    <w:name w:val="Body Text Indent Char"/>
    <w:link w:val="BodyTextIndent"/>
    <w:rsid w:val="005229C1"/>
    <w:rPr>
      <w:rFonts w:ascii="Arial" w:hAnsi="Arial"/>
      <w:lang w:val="en-GB" w:eastAsia="en-US"/>
    </w:rPr>
  </w:style>
  <w:style w:type="paragraph" w:customStyle="1" w:styleId="Rientra1">
    <w:name w:val="Rientra1"/>
    <w:basedOn w:val="Normal"/>
    <w:uiPriority w:val="99"/>
    <w:rsid w:val="009B6A70"/>
    <w:pPr>
      <w:numPr>
        <w:numId w:val="10"/>
      </w:numPr>
      <w:tabs>
        <w:tab w:val="left" w:pos="0"/>
      </w:tabs>
      <w:suppressAutoHyphens/>
      <w:spacing w:before="60" w:after="60"/>
      <w:jc w:val="both"/>
    </w:pPr>
    <w:rPr>
      <w:rFonts w:ascii="Times New Roman" w:eastAsia="SimSun" w:hAnsi="Times New Roman"/>
    </w:rPr>
  </w:style>
  <w:style w:type="numbering" w:customStyle="1" w:styleId="LFO19">
    <w:name w:val="LFO19"/>
    <w:basedOn w:val="NoList"/>
    <w:rsid w:val="009B6A70"/>
    <w:pPr>
      <w:numPr>
        <w:numId w:val="10"/>
      </w:numPr>
    </w:pPr>
  </w:style>
  <w:style w:type="character" w:customStyle="1" w:styleId="TALCar">
    <w:name w:val="TAL Car"/>
    <w:qFormat/>
    <w:rsid w:val="009B6A70"/>
    <w:rPr>
      <w:rFonts w:ascii="Arial" w:hAnsi="Arial"/>
      <w:sz w:val="18"/>
      <w:lang w:val="en-GB" w:eastAsia="ja-JP" w:bidi="ar-SA"/>
    </w:rPr>
  </w:style>
  <w:style w:type="paragraph" w:customStyle="1" w:styleId="1">
    <w:name w:val="样式1"/>
    <w:basedOn w:val="TAN"/>
    <w:qFormat/>
    <w:rsid w:val="009B6A70"/>
    <w:pPr>
      <w:numPr>
        <w:numId w:val="11"/>
      </w:numPr>
    </w:pPr>
    <w:rPr>
      <w:rFonts w:eastAsia="MS Mincho"/>
      <w:szCs w:val="18"/>
      <w:lang w:eastAsia="ja-JP"/>
    </w:rPr>
  </w:style>
  <w:style w:type="character" w:styleId="FollowedHyperlink">
    <w:name w:val="FollowedHyperlink"/>
    <w:rsid w:val="009B6A70"/>
    <w:rPr>
      <w:color w:val="800080"/>
      <w:u w:val="single"/>
    </w:rPr>
  </w:style>
  <w:style w:type="character" w:customStyle="1" w:styleId="UnresolvedMention1">
    <w:name w:val="Unresolved Mention1"/>
    <w:uiPriority w:val="99"/>
    <w:semiHidden/>
    <w:unhideWhenUsed/>
    <w:rsid w:val="009B6A70"/>
    <w:rPr>
      <w:color w:val="808080"/>
      <w:shd w:val="clear" w:color="auto" w:fill="E6E6E6"/>
    </w:rPr>
  </w:style>
  <w:style w:type="character" w:customStyle="1" w:styleId="B2Char">
    <w:name w:val="B2 Char"/>
    <w:link w:val="B20"/>
    <w:qFormat/>
    <w:locked/>
    <w:rsid w:val="009B6A70"/>
    <w:rPr>
      <w:rFonts w:ascii="Arial" w:hAnsi="Arial"/>
      <w:lang w:val="en-GB" w:eastAsia="en-US"/>
    </w:rPr>
  </w:style>
  <w:style w:type="character" w:styleId="SubtleReference">
    <w:name w:val="Subtle Reference"/>
    <w:uiPriority w:val="31"/>
    <w:qFormat/>
    <w:rsid w:val="009B6A70"/>
    <w:rPr>
      <w:smallCaps/>
      <w:color w:val="5A5A5A"/>
    </w:rPr>
  </w:style>
  <w:style w:type="character" w:customStyle="1" w:styleId="EXChar">
    <w:name w:val="EX Char"/>
    <w:link w:val="EX"/>
    <w:locked/>
    <w:rsid w:val="009B6A70"/>
    <w:rPr>
      <w:rFonts w:ascii="Arial" w:hAnsi="Arial"/>
      <w:lang w:val="en-GB" w:eastAsia="en-US"/>
    </w:rPr>
  </w:style>
  <w:style w:type="paragraph" w:customStyle="1" w:styleId="TB1">
    <w:name w:val="TB1"/>
    <w:basedOn w:val="Normal"/>
    <w:qFormat/>
    <w:rsid w:val="009B6A70"/>
    <w:pPr>
      <w:keepNext/>
      <w:keepLines/>
      <w:numPr>
        <w:numId w:val="12"/>
      </w:numPr>
      <w:tabs>
        <w:tab w:val="left" w:pos="720"/>
      </w:tabs>
      <w:spacing w:after="0"/>
      <w:ind w:left="737" w:hanging="380"/>
    </w:pPr>
    <w:rPr>
      <w:sz w:val="18"/>
      <w:lang w:eastAsia="ko-KR"/>
    </w:rPr>
  </w:style>
  <w:style w:type="paragraph" w:customStyle="1" w:styleId="TB2">
    <w:name w:val="TB2"/>
    <w:basedOn w:val="Normal"/>
    <w:qFormat/>
    <w:rsid w:val="009B6A70"/>
    <w:pPr>
      <w:keepNext/>
      <w:keepLines/>
      <w:numPr>
        <w:numId w:val="13"/>
      </w:numPr>
      <w:tabs>
        <w:tab w:val="left" w:pos="1109"/>
      </w:tabs>
      <w:spacing w:after="0"/>
      <w:ind w:left="1100" w:hanging="380"/>
    </w:pPr>
    <w:rPr>
      <w:sz w:val="18"/>
      <w:lang w:eastAsia="ko-KR"/>
    </w:rPr>
  </w:style>
  <w:style w:type="paragraph" w:customStyle="1" w:styleId="Guidance">
    <w:name w:val="Guidance"/>
    <w:basedOn w:val="Normal"/>
    <w:rsid w:val="009B6A70"/>
    <w:rPr>
      <w:rFonts w:ascii="Times New Roman" w:hAnsi="Times New Roman"/>
      <w:i/>
      <w:color w:val="0000FF"/>
      <w:lang w:eastAsia="ko-KR"/>
    </w:rPr>
  </w:style>
  <w:style w:type="paragraph" w:styleId="TOCHeading">
    <w:name w:val="TOC Heading"/>
    <w:basedOn w:val="Heading1"/>
    <w:next w:val="Normal"/>
    <w:uiPriority w:val="39"/>
    <w:unhideWhenUsed/>
    <w:qFormat/>
    <w:rsid w:val="009B6A70"/>
    <w:pPr>
      <w:numPr>
        <w:numId w:val="0"/>
      </w:numPr>
      <w:pBdr>
        <w:top w:val="none" w:sz="0" w:space="0" w:color="auto"/>
      </w:pBdr>
      <w:spacing w:after="0" w:line="259" w:lineRule="auto"/>
      <w:outlineLvl w:val="9"/>
    </w:pPr>
    <w:rPr>
      <w:rFonts w:ascii="Calibri Light" w:hAnsi="Calibri Light"/>
      <w:color w:val="2F5496"/>
      <w:sz w:val="32"/>
      <w:szCs w:val="32"/>
      <w:lang w:val="en-US" w:eastAsia="ko-KR"/>
    </w:rPr>
  </w:style>
  <w:style w:type="numbering" w:customStyle="1" w:styleId="NoList1">
    <w:name w:val="No List1"/>
    <w:next w:val="NoList"/>
    <w:uiPriority w:val="99"/>
    <w:semiHidden/>
    <w:unhideWhenUsed/>
    <w:rsid w:val="009B6A70"/>
  </w:style>
  <w:style w:type="character" w:customStyle="1" w:styleId="H6Char">
    <w:name w:val="H6 Char"/>
    <w:link w:val="H6"/>
    <w:rsid w:val="009B6A70"/>
    <w:rPr>
      <w:rFonts w:ascii="Arial" w:hAnsi="Arial"/>
      <w:lang w:val="en-GB" w:eastAsia="en-US"/>
    </w:rPr>
  </w:style>
  <w:style w:type="character" w:customStyle="1" w:styleId="fontstyle01">
    <w:name w:val="fontstyle01"/>
    <w:rsid w:val="009B6A70"/>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9B6A70"/>
  </w:style>
  <w:style w:type="numbering" w:customStyle="1" w:styleId="NoList3">
    <w:name w:val="No List3"/>
    <w:next w:val="NoList"/>
    <w:uiPriority w:val="99"/>
    <w:semiHidden/>
    <w:unhideWhenUsed/>
    <w:rsid w:val="009B6A70"/>
  </w:style>
  <w:style w:type="numbering" w:customStyle="1" w:styleId="NoList4">
    <w:name w:val="No List4"/>
    <w:next w:val="NoList"/>
    <w:uiPriority w:val="99"/>
    <w:semiHidden/>
    <w:unhideWhenUsed/>
    <w:rsid w:val="009B6A70"/>
  </w:style>
  <w:style w:type="table" w:customStyle="1" w:styleId="TableGrid1">
    <w:name w:val="Table Grid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9B6A70"/>
  </w:style>
  <w:style w:type="table" w:customStyle="1" w:styleId="TableGrid2">
    <w:name w:val="Table Grid2"/>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B6A70"/>
  </w:style>
  <w:style w:type="numbering" w:customStyle="1" w:styleId="NoList21">
    <w:name w:val="No List21"/>
    <w:next w:val="NoList"/>
    <w:uiPriority w:val="99"/>
    <w:semiHidden/>
    <w:unhideWhenUsed/>
    <w:rsid w:val="009B6A70"/>
  </w:style>
  <w:style w:type="numbering" w:customStyle="1" w:styleId="NoList31">
    <w:name w:val="No List31"/>
    <w:next w:val="NoList"/>
    <w:uiPriority w:val="99"/>
    <w:semiHidden/>
    <w:unhideWhenUsed/>
    <w:rsid w:val="009B6A70"/>
  </w:style>
  <w:style w:type="numbering" w:customStyle="1" w:styleId="NoList41">
    <w:name w:val="No List41"/>
    <w:next w:val="NoList"/>
    <w:uiPriority w:val="99"/>
    <w:semiHidden/>
    <w:unhideWhenUsed/>
    <w:rsid w:val="009B6A70"/>
  </w:style>
  <w:style w:type="table" w:customStyle="1" w:styleId="TableGrid11">
    <w:name w:val="Table Grid1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9B6A70"/>
  </w:style>
  <w:style w:type="table" w:customStyle="1" w:styleId="TableGrid3">
    <w:name w:val="Table Grid3"/>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9B6A70"/>
    <w:rPr>
      <w:i/>
      <w:iCs/>
    </w:rPr>
  </w:style>
  <w:style w:type="paragraph" w:customStyle="1" w:styleId="tdoc-header">
    <w:name w:val="tdoc-header"/>
    <w:rsid w:val="009B6A70"/>
    <w:rPr>
      <w:rFonts w:ascii="Arial" w:eastAsia="Malgun Gothic"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B6A70"/>
    <w:rPr>
      <w:rFonts w:ascii="Arial" w:hAnsi="Arial"/>
      <w:sz w:val="32"/>
      <w:lang w:val="en-GB" w:eastAsia="en-US" w:bidi="ar-SA"/>
    </w:rPr>
  </w:style>
  <w:style w:type="paragraph" w:customStyle="1" w:styleId="Tablehead">
    <w:name w:val="Table_head"/>
    <w:basedOn w:val="Normal"/>
    <w:link w:val="TableheadChar"/>
    <w:rsid w:val="007E4436"/>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7E4436"/>
    <w:pPr>
      <w:keepNext/>
      <w:tabs>
        <w:tab w:val="left" w:pos="1134"/>
        <w:tab w:val="left" w:pos="1871"/>
        <w:tab w:val="left" w:pos="2268"/>
      </w:tabs>
      <w:spacing w:before="560" w:after="120"/>
      <w:jc w:val="center"/>
    </w:pPr>
    <w:rPr>
      <w:rFonts w:ascii="Times New Roman" w:hAnsi="Times New Roman"/>
      <w:caps/>
    </w:rPr>
  </w:style>
  <w:style w:type="paragraph" w:customStyle="1" w:styleId="Tabletitle">
    <w:name w:val="Table_title"/>
    <w:basedOn w:val="Normal"/>
    <w:next w:val="Normal"/>
    <w:link w:val="TabletitleChar"/>
    <w:rsid w:val="007E4436"/>
    <w:pPr>
      <w:keepNext/>
      <w:keepLines/>
      <w:tabs>
        <w:tab w:val="left" w:pos="1134"/>
        <w:tab w:val="left" w:pos="1871"/>
        <w:tab w:val="left" w:pos="2268"/>
      </w:tabs>
      <w:spacing w:after="120"/>
      <w:jc w:val="center"/>
    </w:pPr>
    <w:rPr>
      <w:rFonts w:ascii="Times New Roman Bold" w:hAnsi="Times New Roman Bold"/>
      <w:b/>
    </w:rPr>
  </w:style>
  <w:style w:type="character" w:customStyle="1" w:styleId="TabletitleChar">
    <w:name w:val="Table_title Char"/>
    <w:link w:val="Tabletitle"/>
    <w:locked/>
    <w:rsid w:val="007E4436"/>
    <w:rPr>
      <w:rFonts w:ascii="Times New Roman Bold" w:hAnsi="Times New Roman Bold"/>
      <w:b/>
      <w:lang w:val="en-GB" w:eastAsia="en-US"/>
    </w:rPr>
  </w:style>
  <w:style w:type="character" w:customStyle="1" w:styleId="TableNoChar">
    <w:name w:val="Table_No Char"/>
    <w:link w:val="TableNo"/>
    <w:locked/>
    <w:rsid w:val="007E4436"/>
    <w:rPr>
      <w:caps/>
      <w:lang w:val="en-GB" w:eastAsia="en-US"/>
    </w:rPr>
  </w:style>
  <w:style w:type="character" w:customStyle="1" w:styleId="TableheadChar">
    <w:name w:val="Table_head Char"/>
    <w:link w:val="Tablehead"/>
    <w:locked/>
    <w:rsid w:val="007E4436"/>
    <w:rPr>
      <w:rFonts w:ascii="Times New Roman Bold" w:hAnsi="Times New Roman Bold" w:cs="Times New Roman Bold"/>
      <w:b/>
      <w:lang w:val="en-GB" w:eastAsia="en-US"/>
    </w:rPr>
  </w:style>
  <w:style w:type="paragraph" w:customStyle="1" w:styleId="Tablefin">
    <w:name w:val="Table_fin"/>
    <w:basedOn w:val="Normal"/>
    <w:rsid w:val="007E443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eastAsia="SimSun" w:hAnsi="Times New Roman"/>
      <w:lang w:val="de-DE"/>
    </w:rPr>
  </w:style>
  <w:style w:type="paragraph" w:customStyle="1" w:styleId="Tabletext0">
    <w:name w:val="Table_text"/>
    <w:basedOn w:val="Normal"/>
    <w:rsid w:val="0050493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rPr>
  </w:style>
  <w:style w:type="paragraph" w:customStyle="1" w:styleId="ECCParBulleted">
    <w:name w:val="ECC Par Bulleted"/>
    <w:basedOn w:val="Normal"/>
    <w:rsid w:val="00A8391A"/>
    <w:pPr>
      <w:numPr>
        <w:numId w:val="14"/>
      </w:numPr>
      <w:spacing w:after="0"/>
      <w:ind w:left="357" w:hanging="357"/>
      <w:jc w:val="both"/>
    </w:pPr>
    <w:rPr>
      <w:szCs w:val="24"/>
    </w:rPr>
  </w:style>
  <w:style w:type="paragraph" w:customStyle="1" w:styleId="ECCAnnex-heading1">
    <w:name w:val="ECC Annex - heading1"/>
    <w:basedOn w:val="Heading1"/>
    <w:next w:val="Normal"/>
    <w:rsid w:val="00A8391A"/>
    <w:pPr>
      <w:keepLines w:val="0"/>
      <w:pageBreakBefore/>
      <w:numPr>
        <w:numId w:val="15"/>
      </w:numPr>
      <w:pBdr>
        <w:top w:val="none" w:sz="0" w:space="0" w:color="auto"/>
      </w:pBdr>
      <w:overflowPunct/>
      <w:autoSpaceDE/>
      <w:autoSpaceDN/>
      <w:adjustRightInd/>
      <w:spacing w:before="400" w:after="240"/>
      <w:textAlignment w:val="auto"/>
    </w:pPr>
    <w:rPr>
      <w:rFonts w:cs="Arial"/>
      <w:b/>
      <w:bCs/>
      <w:caps/>
      <w:color w:val="D2232A"/>
      <w:kern w:val="32"/>
      <w:sz w:val="20"/>
      <w:szCs w:val="32"/>
    </w:rPr>
  </w:style>
  <w:style w:type="paragraph" w:customStyle="1" w:styleId="Text">
    <w:name w:val="Text"/>
    <w:basedOn w:val="Normal"/>
    <w:rsid w:val="00A8391A"/>
    <w:pPr>
      <w:widowControl w:val="0"/>
      <w:spacing w:after="0" w:line="252" w:lineRule="auto"/>
      <w:ind w:firstLine="202"/>
      <w:jc w:val="both"/>
    </w:pPr>
  </w:style>
  <w:style w:type="paragraph" w:customStyle="1" w:styleId="ECCTablenote">
    <w:name w:val="ECC Table note"/>
    <w:basedOn w:val="Normal"/>
    <w:next w:val="Normal"/>
    <w:autoRedefine/>
    <w:qFormat/>
    <w:rsid w:val="00A8391A"/>
    <w:pPr>
      <w:spacing w:after="0"/>
      <w:ind w:left="284" w:hanging="284"/>
      <w:jc w:val="both"/>
    </w:pPr>
    <w:rPr>
      <w:sz w:val="16"/>
      <w:szCs w:val="16"/>
    </w:rPr>
  </w:style>
  <w:style w:type="paragraph" w:customStyle="1" w:styleId="ECCAnnexheading2">
    <w:name w:val="ECC Annex heading2"/>
    <w:basedOn w:val="Normal"/>
    <w:next w:val="Normal"/>
    <w:rsid w:val="00A8391A"/>
    <w:pPr>
      <w:numPr>
        <w:ilvl w:val="1"/>
        <w:numId w:val="15"/>
      </w:numPr>
      <w:spacing w:before="480" w:after="240"/>
    </w:pPr>
    <w:rPr>
      <w:b/>
      <w:caps/>
      <w:szCs w:val="24"/>
    </w:rPr>
  </w:style>
  <w:style w:type="paragraph" w:customStyle="1" w:styleId="ECCAnnexheading3">
    <w:name w:val="ECC Annex heading3"/>
    <w:basedOn w:val="Normal"/>
    <w:next w:val="Normal"/>
    <w:rsid w:val="00A8391A"/>
    <w:pPr>
      <w:numPr>
        <w:ilvl w:val="2"/>
        <w:numId w:val="15"/>
      </w:numPr>
      <w:spacing w:before="360" w:after="120"/>
    </w:pPr>
    <w:rPr>
      <w:b/>
      <w:szCs w:val="24"/>
    </w:rPr>
  </w:style>
  <w:style w:type="paragraph" w:customStyle="1" w:styleId="ECCAnnexheading4">
    <w:name w:val="ECC Annex heading4"/>
    <w:basedOn w:val="Normal"/>
    <w:next w:val="Normal"/>
    <w:rsid w:val="00A8391A"/>
    <w:pPr>
      <w:numPr>
        <w:ilvl w:val="3"/>
        <w:numId w:val="15"/>
      </w:numPr>
      <w:spacing w:before="360" w:after="120"/>
    </w:pPr>
    <w:rPr>
      <w:i/>
      <w:color w:val="D2232A"/>
      <w:szCs w:val="24"/>
    </w:rPr>
  </w:style>
  <w:style w:type="table" w:customStyle="1" w:styleId="ECCTable-redheader">
    <w:name w:val="ECC Table - red header"/>
    <w:basedOn w:val="TableNormal"/>
    <w:uiPriority w:val="99"/>
    <w:rsid w:val="00A8391A"/>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HLyellow">
    <w:name w:val="ECC HL yellow"/>
    <w:uiPriority w:val="1"/>
    <w:qFormat/>
    <w:rsid w:val="00A8391A"/>
    <w:rPr>
      <w:rFonts w:eastAsia="Calibri"/>
      <w:i w:val="0"/>
      <w:szCs w:val="22"/>
      <w:bdr w:val="none" w:sz="0" w:space="0" w:color="auto"/>
      <w:shd w:val="solid" w:color="FFFF00" w:fill="auto"/>
      <w:lang w:val="en-GB"/>
    </w:rPr>
  </w:style>
  <w:style w:type="table" w:customStyle="1" w:styleId="ECCTable-redheader1">
    <w:name w:val="ECC Table - red header1"/>
    <w:basedOn w:val="TableNormal"/>
    <w:uiPriority w:val="99"/>
    <w:rsid w:val="00FA216A"/>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paragraph" w:customStyle="1" w:styleId="MTDisplayEquation">
    <w:name w:val="MTDisplayEquation"/>
    <w:basedOn w:val="Normal"/>
    <w:next w:val="Normal"/>
    <w:link w:val="MTDisplayEquationChar"/>
    <w:rsid w:val="0031493D"/>
    <w:pPr>
      <w:tabs>
        <w:tab w:val="center" w:pos="4920"/>
        <w:tab w:val="right" w:pos="9860"/>
      </w:tabs>
      <w:overflowPunct w:val="0"/>
      <w:autoSpaceDE w:val="0"/>
      <w:autoSpaceDN w:val="0"/>
      <w:adjustRightInd w:val="0"/>
      <w:spacing w:after="180" w:line="240" w:lineRule="auto"/>
      <w:textAlignment w:val="baseline"/>
    </w:pPr>
    <w:rPr>
      <w:rFonts w:ascii="Times New Roman" w:eastAsia="MS Mincho" w:hAnsi="Times New Roman" w:cs="Times New Roman"/>
      <w:kern w:val="2"/>
      <w:lang w:val="en-GB" w:eastAsia="ja-JP"/>
    </w:rPr>
  </w:style>
  <w:style w:type="character" w:customStyle="1" w:styleId="MTDisplayEquationChar">
    <w:name w:val="MTDisplayEquation Char"/>
    <w:link w:val="MTDisplayEquation"/>
    <w:rsid w:val="0031493D"/>
    <w:rPr>
      <w:rFonts w:eastAsia="MS Mincho"/>
      <w:kern w:val="2"/>
      <w:lang w:val="en-GB" w:eastAsia="ja-JP"/>
    </w:rPr>
  </w:style>
  <w:style w:type="paragraph" w:customStyle="1" w:styleId="Default">
    <w:name w:val="Default"/>
    <w:rsid w:val="008D6EE1"/>
    <w:pPr>
      <w:autoSpaceDE w:val="0"/>
      <w:autoSpaceDN w:val="0"/>
      <w:adjustRightInd w:val="0"/>
    </w:pPr>
    <w:rPr>
      <w:rFonts w:ascii="Arial" w:hAnsi="Arial" w:cs="Arial"/>
      <w:color w:val="000000"/>
      <w:sz w:val="24"/>
      <w:szCs w:val="24"/>
    </w:rPr>
  </w:style>
  <w:style w:type="character" w:styleId="PlaceholderText">
    <w:name w:val="Placeholder Text"/>
    <w:basedOn w:val="DefaultParagraphFont"/>
    <w:uiPriority w:val="99"/>
    <w:semiHidden/>
    <w:rsid w:val="00527C9E"/>
    <w:rPr>
      <w:color w:val="808080"/>
    </w:rPr>
  </w:style>
  <w:style w:type="paragraph" w:customStyle="1" w:styleId="paragraph">
    <w:name w:val="paragraph"/>
    <w:basedOn w:val="Normal"/>
    <w:rsid w:val="00CC2252"/>
    <w:pPr>
      <w:spacing w:before="100" w:beforeAutospacing="1" w:after="100" w:afterAutospacing="1" w:line="240" w:lineRule="auto"/>
    </w:pPr>
    <w:rPr>
      <w:rFonts w:ascii="Times New Roman" w:eastAsia="Times New Roman" w:hAnsi="Times New Roman" w:cs="Times New Roman"/>
      <w:sz w:val="24"/>
      <w:szCs w:val="24"/>
      <w:lang w:eastAsia="sv-SE"/>
    </w:rPr>
  </w:style>
  <w:style w:type="character" w:customStyle="1" w:styleId="normaltextrun">
    <w:name w:val="normaltextrun"/>
    <w:basedOn w:val="DefaultParagraphFont"/>
    <w:rsid w:val="00CC2252"/>
  </w:style>
  <w:style w:type="character" w:customStyle="1" w:styleId="eop">
    <w:name w:val="eop"/>
    <w:basedOn w:val="DefaultParagraphFont"/>
    <w:rsid w:val="00CC2252"/>
  </w:style>
  <w:style w:type="paragraph" w:customStyle="1" w:styleId="ECCParagraph">
    <w:name w:val="ECC Paragraph"/>
    <w:basedOn w:val="Normal"/>
    <w:uiPriority w:val="99"/>
    <w:rsid w:val="009144DB"/>
    <w:pPr>
      <w:spacing w:after="240" w:line="240" w:lineRule="auto"/>
      <w:jc w:val="both"/>
    </w:pPr>
    <w:rPr>
      <w:rFonts w:ascii="Arial" w:eastAsia="Times New Roman" w:hAnsi="Arial" w:cs="Times New Roman"/>
      <w:sz w:val="20"/>
      <w:szCs w:val="24"/>
      <w:lang w:val="en-GB"/>
    </w:rPr>
  </w:style>
  <w:style w:type="character" w:customStyle="1" w:styleId="ECCHLunderlined">
    <w:name w:val="ECC HL underlined"/>
    <w:uiPriority w:val="1"/>
    <w:qFormat/>
    <w:rsid w:val="009144DB"/>
    <w:rPr>
      <w:u w:val="single"/>
    </w:rPr>
  </w:style>
  <w:style w:type="character" w:customStyle="1" w:styleId="ECCHLcyan">
    <w:name w:val="ECC HL cyan"/>
    <w:uiPriority w:val="1"/>
    <w:qFormat/>
    <w:rsid w:val="00150B4F"/>
    <w:rPr>
      <w:iCs w:val="0"/>
      <w:bdr w:val="none" w:sz="0" w:space="0" w:color="auto"/>
      <w:shd w:val="solid" w:color="00FFFF" w:fill="auto"/>
      <w:lang w:val="en-GB"/>
    </w:rPr>
  </w:style>
  <w:style w:type="paragraph" w:customStyle="1" w:styleId="ECCTabletitle">
    <w:name w:val="ECC Table title"/>
    <w:basedOn w:val="Normal"/>
    <w:next w:val="ECCParagraph"/>
    <w:autoRedefine/>
    <w:uiPriority w:val="99"/>
    <w:rsid w:val="00EB4092"/>
    <w:pPr>
      <w:keepNext/>
      <w:spacing w:before="360" w:after="240" w:line="240" w:lineRule="auto"/>
      <w:jc w:val="center"/>
    </w:pPr>
    <w:rPr>
      <w:rFonts w:ascii="Arial" w:eastAsia="Batang" w:hAnsi="Arial" w:cs="Arial"/>
      <w:b/>
      <w:color w:val="D2232A"/>
      <w:sz w:val="20"/>
      <w:szCs w:val="20"/>
      <w:lang w:val="en-US"/>
    </w:rPr>
  </w:style>
  <w:style w:type="paragraph" w:customStyle="1" w:styleId="ECCTabletext">
    <w:name w:val="ECC Table text"/>
    <w:basedOn w:val="Normal"/>
    <w:qFormat/>
    <w:rsid w:val="00EB4092"/>
    <w:pPr>
      <w:spacing w:after="60" w:line="240" w:lineRule="auto"/>
      <w:jc w:val="both"/>
    </w:pPr>
    <w:rPr>
      <w:rFonts w:ascii="Arial" w:eastAsia="Calibri" w:hAnsi="Arial" w:cs="Times New Roman"/>
      <w:sz w:val="20"/>
      <w:lang w:val="en-GB"/>
    </w:rPr>
  </w:style>
  <w:style w:type="character" w:customStyle="1" w:styleId="ECCHLorange">
    <w:name w:val="ECC HL orange"/>
    <w:uiPriority w:val="1"/>
    <w:qFormat/>
    <w:rsid w:val="00EB4092"/>
    <w:rPr>
      <w:bdr w:val="none" w:sz="0" w:space="0" w:color="auto"/>
      <w:shd w:val="solid" w:color="FFC000" w:fill="auto"/>
    </w:rPr>
  </w:style>
  <w:style w:type="character" w:styleId="UnresolvedMention">
    <w:name w:val="Unresolved Mention"/>
    <w:basedOn w:val="DefaultParagraphFont"/>
    <w:uiPriority w:val="99"/>
    <w:semiHidden/>
    <w:unhideWhenUsed/>
    <w:rsid w:val="006C55D9"/>
    <w:rPr>
      <w:color w:val="605E5C"/>
      <w:shd w:val="clear" w:color="auto" w:fill="E1DFDD"/>
    </w:rPr>
  </w:style>
  <w:style w:type="paragraph" w:customStyle="1" w:styleId="Reporttitle">
    <w:name w:val="Report title"/>
    <w:basedOn w:val="Normal"/>
    <w:uiPriority w:val="19"/>
    <w:qFormat/>
    <w:rsid w:val="00C87F28"/>
    <w:pPr>
      <w:spacing w:after="0" w:line="560" w:lineRule="exact"/>
    </w:pPr>
    <w:rPr>
      <w:rFonts w:ascii="Arial" w:eastAsia="Times New Roman" w:hAnsi="Arial" w:cs="Times New Roman"/>
      <w:b/>
      <w:spacing w:val="-28"/>
      <w:sz w:val="53"/>
      <w:szCs w:val="24"/>
      <w:lang w:val="en-AU" w:eastAsia="en-AU"/>
    </w:rPr>
  </w:style>
  <w:style w:type="paragraph" w:customStyle="1" w:styleId="Reportsubtitle">
    <w:name w:val="Report subtitle"/>
    <w:basedOn w:val="Normal"/>
    <w:uiPriority w:val="20"/>
    <w:qFormat/>
    <w:rsid w:val="00C87F28"/>
    <w:pPr>
      <w:spacing w:after="200" w:line="560" w:lineRule="exact"/>
    </w:pPr>
    <w:rPr>
      <w:rFonts w:ascii="Arial" w:eastAsia="Times New Roman" w:hAnsi="Arial" w:cs="Times New Roman"/>
      <w:color w:val="323232"/>
      <w:spacing w:val="-28"/>
      <w:sz w:val="53"/>
      <w:szCs w:val="24"/>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021379">
      <w:bodyDiv w:val="1"/>
      <w:marLeft w:val="0"/>
      <w:marRight w:val="0"/>
      <w:marTop w:val="0"/>
      <w:marBottom w:val="0"/>
      <w:divBdr>
        <w:top w:val="none" w:sz="0" w:space="0" w:color="auto"/>
        <w:left w:val="none" w:sz="0" w:space="0" w:color="auto"/>
        <w:bottom w:val="none" w:sz="0" w:space="0" w:color="auto"/>
        <w:right w:val="none" w:sz="0" w:space="0" w:color="auto"/>
      </w:divBdr>
    </w:div>
    <w:div w:id="39792616">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19958103">
      <w:bodyDiv w:val="1"/>
      <w:marLeft w:val="0"/>
      <w:marRight w:val="0"/>
      <w:marTop w:val="0"/>
      <w:marBottom w:val="0"/>
      <w:divBdr>
        <w:top w:val="none" w:sz="0" w:space="0" w:color="auto"/>
        <w:left w:val="none" w:sz="0" w:space="0" w:color="auto"/>
        <w:bottom w:val="none" w:sz="0" w:space="0" w:color="auto"/>
        <w:right w:val="none" w:sz="0" w:space="0" w:color="auto"/>
      </w:divBdr>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9831931">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5344265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40732802">
      <w:bodyDiv w:val="1"/>
      <w:marLeft w:val="0"/>
      <w:marRight w:val="0"/>
      <w:marTop w:val="0"/>
      <w:marBottom w:val="0"/>
      <w:divBdr>
        <w:top w:val="none" w:sz="0" w:space="0" w:color="auto"/>
        <w:left w:val="none" w:sz="0" w:space="0" w:color="auto"/>
        <w:bottom w:val="none" w:sz="0" w:space="0" w:color="auto"/>
        <w:right w:val="none" w:sz="0" w:space="0" w:color="auto"/>
      </w:divBdr>
    </w:div>
    <w:div w:id="577247418">
      <w:bodyDiv w:val="1"/>
      <w:marLeft w:val="0"/>
      <w:marRight w:val="0"/>
      <w:marTop w:val="0"/>
      <w:marBottom w:val="0"/>
      <w:divBdr>
        <w:top w:val="none" w:sz="0" w:space="0" w:color="auto"/>
        <w:left w:val="none" w:sz="0" w:space="0" w:color="auto"/>
        <w:bottom w:val="none" w:sz="0" w:space="0" w:color="auto"/>
        <w:right w:val="none" w:sz="0" w:space="0" w:color="auto"/>
      </w:divBdr>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810093832">
      <w:bodyDiv w:val="1"/>
      <w:marLeft w:val="0"/>
      <w:marRight w:val="0"/>
      <w:marTop w:val="0"/>
      <w:marBottom w:val="0"/>
      <w:divBdr>
        <w:top w:val="none" w:sz="0" w:space="0" w:color="auto"/>
        <w:left w:val="none" w:sz="0" w:space="0" w:color="auto"/>
        <w:bottom w:val="none" w:sz="0" w:space="0" w:color="auto"/>
        <w:right w:val="none" w:sz="0" w:space="0" w:color="auto"/>
      </w:divBdr>
      <w:divsChild>
        <w:div w:id="1089815084">
          <w:marLeft w:val="288"/>
          <w:marRight w:val="0"/>
          <w:marTop w:val="160"/>
          <w:marBottom w:val="0"/>
          <w:divBdr>
            <w:top w:val="none" w:sz="0" w:space="0" w:color="auto"/>
            <w:left w:val="none" w:sz="0" w:space="0" w:color="auto"/>
            <w:bottom w:val="none" w:sz="0" w:space="0" w:color="auto"/>
            <w:right w:val="none" w:sz="0" w:space="0" w:color="auto"/>
          </w:divBdr>
        </w:div>
        <w:div w:id="1329594842">
          <w:marLeft w:val="288"/>
          <w:marRight w:val="0"/>
          <w:marTop w:val="160"/>
          <w:marBottom w:val="0"/>
          <w:divBdr>
            <w:top w:val="none" w:sz="0" w:space="0" w:color="auto"/>
            <w:left w:val="none" w:sz="0" w:space="0" w:color="auto"/>
            <w:bottom w:val="none" w:sz="0" w:space="0" w:color="auto"/>
            <w:right w:val="none" w:sz="0" w:space="0" w:color="auto"/>
          </w:divBdr>
        </w:div>
        <w:div w:id="539166558">
          <w:marLeft w:val="288"/>
          <w:marRight w:val="0"/>
          <w:marTop w:val="160"/>
          <w:marBottom w:val="0"/>
          <w:divBdr>
            <w:top w:val="none" w:sz="0" w:space="0" w:color="auto"/>
            <w:left w:val="none" w:sz="0" w:space="0" w:color="auto"/>
            <w:bottom w:val="none" w:sz="0" w:space="0" w:color="auto"/>
            <w:right w:val="none" w:sz="0" w:space="0" w:color="auto"/>
          </w:divBdr>
        </w:div>
        <w:div w:id="1014766712">
          <w:marLeft w:val="576"/>
          <w:marRight w:val="0"/>
          <w:marTop w:val="160"/>
          <w:marBottom w:val="0"/>
          <w:divBdr>
            <w:top w:val="none" w:sz="0" w:space="0" w:color="auto"/>
            <w:left w:val="none" w:sz="0" w:space="0" w:color="auto"/>
            <w:bottom w:val="none" w:sz="0" w:space="0" w:color="auto"/>
            <w:right w:val="none" w:sz="0" w:space="0" w:color="auto"/>
          </w:divBdr>
        </w:div>
        <w:div w:id="1124926392">
          <w:marLeft w:val="576"/>
          <w:marRight w:val="0"/>
          <w:marTop w:val="160"/>
          <w:marBottom w:val="0"/>
          <w:divBdr>
            <w:top w:val="none" w:sz="0" w:space="0" w:color="auto"/>
            <w:left w:val="none" w:sz="0" w:space="0" w:color="auto"/>
            <w:bottom w:val="none" w:sz="0" w:space="0" w:color="auto"/>
            <w:right w:val="none" w:sz="0" w:space="0" w:color="auto"/>
          </w:divBdr>
        </w:div>
      </w:divsChild>
    </w:div>
    <w:div w:id="848300273">
      <w:bodyDiv w:val="1"/>
      <w:marLeft w:val="0"/>
      <w:marRight w:val="0"/>
      <w:marTop w:val="0"/>
      <w:marBottom w:val="0"/>
      <w:divBdr>
        <w:top w:val="none" w:sz="0" w:space="0" w:color="auto"/>
        <w:left w:val="none" w:sz="0" w:space="0" w:color="auto"/>
        <w:bottom w:val="none" w:sz="0" w:space="0" w:color="auto"/>
        <w:right w:val="none" w:sz="0" w:space="0" w:color="auto"/>
      </w:divBdr>
    </w:div>
    <w:div w:id="873999558">
      <w:bodyDiv w:val="1"/>
      <w:marLeft w:val="0"/>
      <w:marRight w:val="0"/>
      <w:marTop w:val="0"/>
      <w:marBottom w:val="0"/>
      <w:divBdr>
        <w:top w:val="none" w:sz="0" w:space="0" w:color="auto"/>
        <w:left w:val="none" w:sz="0" w:space="0" w:color="auto"/>
        <w:bottom w:val="none" w:sz="0" w:space="0" w:color="auto"/>
        <w:right w:val="none" w:sz="0" w:space="0" w:color="auto"/>
      </w:divBdr>
    </w:div>
    <w:div w:id="888416603">
      <w:bodyDiv w:val="1"/>
      <w:marLeft w:val="0"/>
      <w:marRight w:val="0"/>
      <w:marTop w:val="0"/>
      <w:marBottom w:val="0"/>
      <w:divBdr>
        <w:top w:val="none" w:sz="0" w:space="0" w:color="auto"/>
        <w:left w:val="none" w:sz="0" w:space="0" w:color="auto"/>
        <w:bottom w:val="none" w:sz="0" w:space="0" w:color="auto"/>
        <w:right w:val="none" w:sz="0" w:space="0" w:color="auto"/>
      </w:divBdr>
    </w:div>
    <w:div w:id="933980583">
      <w:bodyDiv w:val="1"/>
      <w:marLeft w:val="0"/>
      <w:marRight w:val="0"/>
      <w:marTop w:val="0"/>
      <w:marBottom w:val="0"/>
      <w:divBdr>
        <w:top w:val="none" w:sz="0" w:space="0" w:color="auto"/>
        <w:left w:val="none" w:sz="0" w:space="0" w:color="auto"/>
        <w:bottom w:val="none" w:sz="0" w:space="0" w:color="auto"/>
        <w:right w:val="none" w:sz="0" w:space="0" w:color="auto"/>
      </w:divBdr>
    </w:div>
    <w:div w:id="968319213">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309625741">
      <w:bodyDiv w:val="1"/>
      <w:marLeft w:val="0"/>
      <w:marRight w:val="0"/>
      <w:marTop w:val="0"/>
      <w:marBottom w:val="0"/>
      <w:divBdr>
        <w:top w:val="none" w:sz="0" w:space="0" w:color="auto"/>
        <w:left w:val="none" w:sz="0" w:space="0" w:color="auto"/>
        <w:bottom w:val="none" w:sz="0" w:space="0" w:color="auto"/>
        <w:right w:val="none" w:sz="0" w:space="0" w:color="auto"/>
      </w:divBdr>
      <w:divsChild>
        <w:div w:id="2109419743">
          <w:marLeft w:val="360"/>
          <w:marRight w:val="0"/>
          <w:marTop w:val="0"/>
          <w:marBottom w:val="0"/>
          <w:divBdr>
            <w:top w:val="none" w:sz="0" w:space="0" w:color="auto"/>
            <w:left w:val="none" w:sz="0" w:space="0" w:color="auto"/>
            <w:bottom w:val="none" w:sz="0" w:space="0" w:color="auto"/>
            <w:right w:val="none" w:sz="0" w:space="0" w:color="auto"/>
          </w:divBdr>
        </w:div>
      </w:divsChild>
    </w:div>
    <w:div w:id="1446003307">
      <w:bodyDiv w:val="1"/>
      <w:marLeft w:val="0"/>
      <w:marRight w:val="0"/>
      <w:marTop w:val="0"/>
      <w:marBottom w:val="0"/>
      <w:divBdr>
        <w:top w:val="none" w:sz="0" w:space="0" w:color="auto"/>
        <w:left w:val="none" w:sz="0" w:space="0" w:color="auto"/>
        <w:bottom w:val="none" w:sz="0" w:space="0" w:color="auto"/>
        <w:right w:val="none" w:sz="0" w:space="0" w:color="auto"/>
      </w:divBdr>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68355123">
      <w:bodyDiv w:val="1"/>
      <w:marLeft w:val="0"/>
      <w:marRight w:val="0"/>
      <w:marTop w:val="0"/>
      <w:marBottom w:val="0"/>
      <w:divBdr>
        <w:top w:val="none" w:sz="0" w:space="0" w:color="auto"/>
        <w:left w:val="none" w:sz="0" w:space="0" w:color="auto"/>
        <w:bottom w:val="none" w:sz="0" w:space="0" w:color="auto"/>
        <w:right w:val="none" w:sz="0" w:space="0" w:color="auto"/>
      </w:divBdr>
    </w:div>
    <w:div w:id="1527254185">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99298050">
      <w:bodyDiv w:val="1"/>
      <w:marLeft w:val="0"/>
      <w:marRight w:val="0"/>
      <w:marTop w:val="0"/>
      <w:marBottom w:val="0"/>
      <w:divBdr>
        <w:top w:val="none" w:sz="0" w:space="0" w:color="auto"/>
        <w:left w:val="none" w:sz="0" w:space="0" w:color="auto"/>
        <w:bottom w:val="none" w:sz="0" w:space="0" w:color="auto"/>
        <w:right w:val="none" w:sz="0" w:space="0" w:color="auto"/>
      </w:divBdr>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907836301">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16090233">
      <w:bodyDiv w:val="1"/>
      <w:marLeft w:val="0"/>
      <w:marRight w:val="0"/>
      <w:marTop w:val="0"/>
      <w:marBottom w:val="0"/>
      <w:divBdr>
        <w:top w:val="none" w:sz="0" w:space="0" w:color="auto"/>
        <w:left w:val="none" w:sz="0" w:space="0" w:color="auto"/>
        <w:bottom w:val="none" w:sz="0" w:space="0" w:color="auto"/>
        <w:right w:val="none" w:sz="0" w:space="0" w:color="auto"/>
      </w:divBdr>
    </w:div>
    <w:div w:id="1945918245">
      <w:bodyDiv w:val="1"/>
      <w:marLeft w:val="0"/>
      <w:marRight w:val="0"/>
      <w:marTop w:val="0"/>
      <w:marBottom w:val="0"/>
      <w:divBdr>
        <w:top w:val="none" w:sz="0" w:space="0" w:color="auto"/>
        <w:left w:val="none" w:sz="0" w:space="0" w:color="auto"/>
        <w:bottom w:val="none" w:sz="0" w:space="0" w:color="auto"/>
        <w:right w:val="none" w:sz="0" w:space="0" w:color="auto"/>
      </w:divBdr>
    </w:div>
    <w:div w:id="1981418381">
      <w:bodyDiv w:val="1"/>
      <w:marLeft w:val="0"/>
      <w:marRight w:val="0"/>
      <w:marTop w:val="0"/>
      <w:marBottom w:val="0"/>
      <w:divBdr>
        <w:top w:val="none" w:sz="0" w:space="0" w:color="auto"/>
        <w:left w:val="none" w:sz="0" w:space="0" w:color="auto"/>
        <w:bottom w:val="none" w:sz="0" w:space="0" w:color="auto"/>
        <w:right w:val="none" w:sz="0" w:space="0" w:color="auto"/>
      </w:divBdr>
      <w:divsChild>
        <w:div w:id="1348750146">
          <w:marLeft w:val="0"/>
          <w:marRight w:val="0"/>
          <w:marTop w:val="0"/>
          <w:marBottom w:val="0"/>
          <w:divBdr>
            <w:top w:val="none" w:sz="0" w:space="0" w:color="auto"/>
            <w:left w:val="none" w:sz="0" w:space="0" w:color="auto"/>
            <w:bottom w:val="none" w:sz="0" w:space="0" w:color="auto"/>
            <w:right w:val="none" w:sz="0" w:space="0" w:color="auto"/>
          </w:divBdr>
        </w:div>
        <w:div w:id="1180050626">
          <w:marLeft w:val="0"/>
          <w:marRight w:val="0"/>
          <w:marTop w:val="0"/>
          <w:marBottom w:val="0"/>
          <w:divBdr>
            <w:top w:val="none" w:sz="0" w:space="0" w:color="auto"/>
            <w:left w:val="none" w:sz="0" w:space="0" w:color="auto"/>
            <w:bottom w:val="none" w:sz="0" w:space="0" w:color="auto"/>
            <w:right w:val="none" w:sz="0" w:space="0" w:color="auto"/>
          </w:divBdr>
        </w:div>
        <w:div w:id="1731730452">
          <w:marLeft w:val="0"/>
          <w:marRight w:val="0"/>
          <w:marTop w:val="0"/>
          <w:marBottom w:val="0"/>
          <w:divBdr>
            <w:top w:val="none" w:sz="0" w:space="0" w:color="auto"/>
            <w:left w:val="none" w:sz="0" w:space="0" w:color="auto"/>
            <w:bottom w:val="none" w:sz="0" w:space="0" w:color="auto"/>
            <w:right w:val="none" w:sz="0" w:space="0" w:color="auto"/>
          </w:divBdr>
          <w:divsChild>
            <w:div w:id="611982085">
              <w:marLeft w:val="0"/>
              <w:marRight w:val="0"/>
              <w:marTop w:val="0"/>
              <w:marBottom w:val="0"/>
              <w:divBdr>
                <w:top w:val="none" w:sz="0" w:space="0" w:color="auto"/>
                <w:left w:val="none" w:sz="0" w:space="0" w:color="auto"/>
                <w:bottom w:val="none" w:sz="0" w:space="0" w:color="auto"/>
                <w:right w:val="none" w:sz="0" w:space="0" w:color="auto"/>
              </w:divBdr>
            </w:div>
            <w:div w:id="806706378">
              <w:marLeft w:val="0"/>
              <w:marRight w:val="0"/>
              <w:marTop w:val="0"/>
              <w:marBottom w:val="0"/>
              <w:divBdr>
                <w:top w:val="none" w:sz="0" w:space="0" w:color="auto"/>
                <w:left w:val="none" w:sz="0" w:space="0" w:color="auto"/>
                <w:bottom w:val="none" w:sz="0" w:space="0" w:color="auto"/>
                <w:right w:val="none" w:sz="0" w:space="0" w:color="auto"/>
              </w:divBdr>
            </w:div>
            <w:div w:id="1568565398">
              <w:marLeft w:val="0"/>
              <w:marRight w:val="0"/>
              <w:marTop w:val="0"/>
              <w:marBottom w:val="0"/>
              <w:divBdr>
                <w:top w:val="none" w:sz="0" w:space="0" w:color="auto"/>
                <w:left w:val="none" w:sz="0" w:space="0" w:color="auto"/>
                <w:bottom w:val="none" w:sz="0" w:space="0" w:color="auto"/>
                <w:right w:val="none" w:sz="0" w:space="0" w:color="auto"/>
              </w:divBdr>
            </w:div>
          </w:divsChild>
        </w:div>
        <w:div w:id="563295096">
          <w:marLeft w:val="0"/>
          <w:marRight w:val="0"/>
          <w:marTop w:val="0"/>
          <w:marBottom w:val="0"/>
          <w:divBdr>
            <w:top w:val="none" w:sz="0" w:space="0" w:color="auto"/>
            <w:left w:val="none" w:sz="0" w:space="0" w:color="auto"/>
            <w:bottom w:val="none" w:sz="0" w:space="0" w:color="auto"/>
            <w:right w:val="none" w:sz="0" w:space="0" w:color="auto"/>
          </w:divBdr>
          <w:divsChild>
            <w:div w:id="171340689">
              <w:marLeft w:val="0"/>
              <w:marRight w:val="0"/>
              <w:marTop w:val="0"/>
              <w:marBottom w:val="0"/>
              <w:divBdr>
                <w:top w:val="none" w:sz="0" w:space="0" w:color="auto"/>
                <w:left w:val="none" w:sz="0" w:space="0" w:color="auto"/>
                <w:bottom w:val="none" w:sz="0" w:space="0" w:color="auto"/>
                <w:right w:val="none" w:sz="0" w:space="0" w:color="auto"/>
              </w:divBdr>
            </w:div>
          </w:divsChild>
        </w:div>
        <w:div w:id="1328707291">
          <w:marLeft w:val="0"/>
          <w:marRight w:val="0"/>
          <w:marTop w:val="0"/>
          <w:marBottom w:val="0"/>
          <w:divBdr>
            <w:top w:val="none" w:sz="0" w:space="0" w:color="auto"/>
            <w:left w:val="none" w:sz="0" w:space="0" w:color="auto"/>
            <w:bottom w:val="none" w:sz="0" w:space="0" w:color="auto"/>
            <w:right w:val="none" w:sz="0" w:space="0" w:color="auto"/>
          </w:divBdr>
          <w:divsChild>
            <w:div w:id="1852139127">
              <w:marLeft w:val="0"/>
              <w:marRight w:val="0"/>
              <w:marTop w:val="0"/>
              <w:marBottom w:val="0"/>
              <w:divBdr>
                <w:top w:val="none" w:sz="0" w:space="0" w:color="auto"/>
                <w:left w:val="none" w:sz="0" w:space="0" w:color="auto"/>
                <w:bottom w:val="none" w:sz="0" w:space="0" w:color="auto"/>
                <w:right w:val="none" w:sz="0" w:space="0" w:color="auto"/>
              </w:divBdr>
            </w:div>
            <w:div w:id="1709841899">
              <w:marLeft w:val="0"/>
              <w:marRight w:val="0"/>
              <w:marTop w:val="0"/>
              <w:marBottom w:val="0"/>
              <w:divBdr>
                <w:top w:val="none" w:sz="0" w:space="0" w:color="auto"/>
                <w:left w:val="none" w:sz="0" w:space="0" w:color="auto"/>
                <w:bottom w:val="none" w:sz="0" w:space="0" w:color="auto"/>
                <w:right w:val="none" w:sz="0" w:space="0" w:color="auto"/>
              </w:divBdr>
            </w:div>
          </w:divsChild>
        </w:div>
        <w:div w:id="242616148">
          <w:marLeft w:val="0"/>
          <w:marRight w:val="0"/>
          <w:marTop w:val="0"/>
          <w:marBottom w:val="0"/>
          <w:divBdr>
            <w:top w:val="none" w:sz="0" w:space="0" w:color="auto"/>
            <w:left w:val="none" w:sz="0" w:space="0" w:color="auto"/>
            <w:bottom w:val="none" w:sz="0" w:space="0" w:color="auto"/>
            <w:right w:val="none" w:sz="0" w:space="0" w:color="auto"/>
          </w:divBdr>
          <w:divsChild>
            <w:div w:id="1522544296">
              <w:marLeft w:val="0"/>
              <w:marRight w:val="0"/>
              <w:marTop w:val="0"/>
              <w:marBottom w:val="0"/>
              <w:divBdr>
                <w:top w:val="none" w:sz="0" w:space="0" w:color="auto"/>
                <w:left w:val="none" w:sz="0" w:space="0" w:color="auto"/>
                <w:bottom w:val="none" w:sz="0" w:space="0" w:color="auto"/>
                <w:right w:val="none" w:sz="0" w:space="0" w:color="auto"/>
              </w:divBdr>
            </w:div>
            <w:div w:id="1972008765">
              <w:marLeft w:val="0"/>
              <w:marRight w:val="0"/>
              <w:marTop w:val="0"/>
              <w:marBottom w:val="0"/>
              <w:divBdr>
                <w:top w:val="none" w:sz="0" w:space="0" w:color="auto"/>
                <w:left w:val="none" w:sz="0" w:space="0" w:color="auto"/>
                <w:bottom w:val="none" w:sz="0" w:space="0" w:color="auto"/>
                <w:right w:val="none" w:sz="0" w:space="0" w:color="auto"/>
              </w:divBdr>
            </w:div>
            <w:div w:id="39672955">
              <w:marLeft w:val="0"/>
              <w:marRight w:val="0"/>
              <w:marTop w:val="0"/>
              <w:marBottom w:val="0"/>
              <w:divBdr>
                <w:top w:val="none" w:sz="0" w:space="0" w:color="auto"/>
                <w:left w:val="none" w:sz="0" w:space="0" w:color="auto"/>
                <w:bottom w:val="none" w:sz="0" w:space="0" w:color="auto"/>
                <w:right w:val="none" w:sz="0" w:space="0" w:color="auto"/>
              </w:divBdr>
            </w:div>
            <w:div w:id="1909029505">
              <w:marLeft w:val="0"/>
              <w:marRight w:val="0"/>
              <w:marTop w:val="0"/>
              <w:marBottom w:val="0"/>
              <w:divBdr>
                <w:top w:val="none" w:sz="0" w:space="0" w:color="auto"/>
                <w:left w:val="none" w:sz="0" w:space="0" w:color="auto"/>
                <w:bottom w:val="none" w:sz="0" w:space="0" w:color="auto"/>
                <w:right w:val="none" w:sz="0" w:space="0" w:color="auto"/>
              </w:divBdr>
            </w:div>
            <w:div w:id="1102604853">
              <w:marLeft w:val="0"/>
              <w:marRight w:val="0"/>
              <w:marTop w:val="0"/>
              <w:marBottom w:val="0"/>
              <w:divBdr>
                <w:top w:val="none" w:sz="0" w:space="0" w:color="auto"/>
                <w:left w:val="none" w:sz="0" w:space="0" w:color="auto"/>
                <w:bottom w:val="none" w:sz="0" w:space="0" w:color="auto"/>
                <w:right w:val="none" w:sz="0" w:space="0" w:color="auto"/>
              </w:divBdr>
            </w:div>
          </w:divsChild>
        </w:div>
        <w:div w:id="646054535">
          <w:marLeft w:val="0"/>
          <w:marRight w:val="0"/>
          <w:marTop w:val="0"/>
          <w:marBottom w:val="0"/>
          <w:divBdr>
            <w:top w:val="none" w:sz="0" w:space="0" w:color="auto"/>
            <w:left w:val="none" w:sz="0" w:space="0" w:color="auto"/>
            <w:bottom w:val="none" w:sz="0" w:space="0" w:color="auto"/>
            <w:right w:val="none" w:sz="0" w:space="0" w:color="auto"/>
          </w:divBdr>
        </w:div>
      </w:divsChild>
    </w:div>
    <w:div w:id="2094626099">
      <w:bodyDiv w:val="1"/>
      <w:marLeft w:val="0"/>
      <w:marRight w:val="0"/>
      <w:marTop w:val="0"/>
      <w:marBottom w:val="0"/>
      <w:divBdr>
        <w:top w:val="none" w:sz="0" w:space="0" w:color="auto"/>
        <w:left w:val="none" w:sz="0" w:space="0" w:color="auto"/>
        <w:bottom w:val="none" w:sz="0" w:space="0" w:color="auto"/>
        <w:right w:val="none" w:sz="0" w:space="0" w:color="auto"/>
      </w:divBdr>
    </w:div>
    <w:div w:id="2101171963">
      <w:bodyDiv w:val="1"/>
      <w:marLeft w:val="0"/>
      <w:marRight w:val="0"/>
      <w:marTop w:val="0"/>
      <w:marBottom w:val="0"/>
      <w:divBdr>
        <w:top w:val="none" w:sz="0" w:space="0" w:color="auto"/>
        <w:left w:val="none" w:sz="0" w:space="0" w:color="auto"/>
        <w:bottom w:val="none" w:sz="0" w:space="0" w:color="auto"/>
        <w:right w:val="none" w:sz="0" w:space="0" w:color="auto"/>
      </w:divBdr>
    </w:div>
    <w:div w:id="2114862377">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yperlink" Target="https://www.ic.gc.ca/eic/site/smt-gst.nsf/eng/sf11781.html"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docdb.cept.org/document/439" TargetMode="External"/><Relationship Id="rId2" Type="http://schemas.openxmlformats.org/officeDocument/2006/relationships/customXml" Target="../customXml/item2.xml"/><Relationship Id="rId16" Type="http://schemas.openxmlformats.org/officeDocument/2006/relationships/hyperlink" Target="https://www.nkom.no/english/satellite/satellite-communication" TargetMode="External"/><Relationship Id="rId20" Type="http://schemas.openxmlformats.org/officeDocument/2006/relationships/hyperlink" Target="https://www.acma.gov.au/sites/default/files/2020-08/Apparatus%20licences%20in%20the%2026%20GHz%20and%2028%20GHz%20bands_consultation%20paper_0.docx"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yperlink" Target="https://www.legislation.gov.au/Details/F2022C00699"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2DDE70C-DA53-4EC6-93D2-27AE88D4AA4E}">
  <ds:schemaRefs>
    <ds:schemaRef ds:uri="http://schemas.microsoft.com/sharepoint/v3/contenttype/forms"/>
  </ds:schemaRefs>
</ds:datastoreItem>
</file>

<file path=customXml/itemProps2.xml><?xml version="1.0" encoding="utf-8"?>
<ds:datastoreItem xmlns:ds="http://schemas.openxmlformats.org/officeDocument/2006/customXml" ds:itemID="{93204A4C-6E93-4FB4-B828-4EF69B740878}">
  <ds:schemaRefs>
    <ds:schemaRef ds:uri="http://schemas.openxmlformats.org/officeDocument/2006/bibliography"/>
  </ds:schemaRefs>
</ds:datastoreItem>
</file>

<file path=customXml/itemProps3.xml><?xml version="1.0" encoding="utf-8"?>
<ds:datastoreItem xmlns:ds="http://schemas.openxmlformats.org/officeDocument/2006/customXml" ds:itemID="{3FB58BB0-9D24-4BD4-806D-1CAABFD604A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9F856B85-6D84-404A-BBAA-8219C783C8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11</Pages>
  <Words>2740</Words>
  <Characters>16335</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19037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dominique.everaere@ericsson.com</dc:creator>
  <cp:keywords/>
  <dc:description/>
  <cp:lastModifiedBy>D. Everaere</cp:lastModifiedBy>
  <cp:revision>80</cp:revision>
  <cp:lastPrinted>2001-04-23T09:30:00Z</cp:lastPrinted>
  <dcterms:created xsi:type="dcterms:W3CDTF">2022-09-28T13:13:00Z</dcterms:created>
  <dcterms:modified xsi:type="dcterms:W3CDTF">2022-09-30T14:44:00Z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